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4C93A1" w14:textId="1482C78F" w:rsidR="003E16F6" w:rsidRPr="002C6C08" w:rsidRDefault="003E16F6" w:rsidP="003E16F6">
      <w:pPr>
        <w:tabs>
          <w:tab w:val="right" w:pos="9639"/>
        </w:tabs>
        <w:overflowPunct w:val="0"/>
        <w:autoSpaceDE w:val="0"/>
        <w:autoSpaceDN w:val="0"/>
        <w:adjustRightInd w:val="0"/>
        <w:jc w:val="left"/>
        <w:textAlignment w:val="baseline"/>
        <w:rPr>
          <w:rFonts w:ascii="Arial" w:eastAsia="Arial Unicode MS" w:hAnsi="Arial"/>
          <w:b/>
          <w:bCs/>
          <w:i/>
          <w:kern w:val="0"/>
          <w:sz w:val="28"/>
          <w:szCs w:val="28"/>
        </w:rPr>
      </w:pPr>
      <w:r w:rsidRPr="002C6C08">
        <w:rPr>
          <w:rFonts w:ascii="Arial" w:eastAsia="Arial Unicode MS" w:hAnsi="Arial"/>
          <w:b/>
          <w:bCs/>
          <w:kern w:val="0"/>
          <w:sz w:val="28"/>
          <w:szCs w:val="28"/>
          <w:lang w:eastAsia="en-US"/>
        </w:rPr>
        <w:t>3GPP T</w:t>
      </w:r>
      <w:bookmarkStart w:id="0" w:name="_Ref452454252"/>
      <w:bookmarkEnd w:id="0"/>
      <w:r>
        <w:rPr>
          <w:rFonts w:ascii="Arial" w:eastAsia="Arial Unicode MS" w:hAnsi="Arial"/>
          <w:b/>
          <w:bCs/>
          <w:kern w:val="0"/>
          <w:sz w:val="28"/>
          <w:szCs w:val="28"/>
          <w:lang w:eastAsia="en-US"/>
        </w:rPr>
        <w:t>SG</w:t>
      </w:r>
      <w:r>
        <w:rPr>
          <w:rFonts w:ascii="Arial" w:eastAsia="Arial Unicode MS" w:hAnsi="Arial" w:hint="eastAsia"/>
          <w:b/>
          <w:bCs/>
          <w:kern w:val="0"/>
          <w:sz w:val="28"/>
          <w:szCs w:val="28"/>
        </w:rPr>
        <w:t>-</w:t>
      </w:r>
      <w:r w:rsidRPr="002C6C08">
        <w:rPr>
          <w:rFonts w:ascii="Arial" w:eastAsia="Arial Unicode MS" w:hAnsi="Arial"/>
          <w:b/>
          <w:bCs/>
          <w:kern w:val="0"/>
          <w:sz w:val="28"/>
          <w:szCs w:val="28"/>
          <w:lang w:eastAsia="en-US"/>
        </w:rPr>
        <w:t>RAN</w:t>
      </w:r>
      <w:r>
        <w:rPr>
          <w:rFonts w:ascii="Arial" w:eastAsia="Arial Unicode MS" w:hAnsi="Arial" w:hint="eastAsia"/>
          <w:b/>
          <w:bCs/>
          <w:kern w:val="0"/>
          <w:sz w:val="28"/>
          <w:szCs w:val="28"/>
        </w:rPr>
        <w:t xml:space="preserve"> WG</w:t>
      </w:r>
      <w:r w:rsidRPr="002C6C08">
        <w:rPr>
          <w:rFonts w:ascii="Arial" w:eastAsia="Arial Unicode MS" w:hAnsi="Arial"/>
          <w:b/>
          <w:bCs/>
          <w:kern w:val="0"/>
          <w:sz w:val="28"/>
          <w:szCs w:val="28"/>
          <w:lang w:eastAsia="en-US"/>
        </w:rPr>
        <w:t>2</w:t>
      </w:r>
      <w:r w:rsidR="000C4A4F">
        <w:rPr>
          <w:rFonts w:ascii="Arial" w:eastAsia="Arial Unicode MS" w:hAnsi="Arial" w:hint="eastAsia"/>
          <w:b/>
          <w:bCs/>
          <w:kern w:val="0"/>
          <w:sz w:val="28"/>
          <w:szCs w:val="28"/>
        </w:rPr>
        <w:t xml:space="preserve"> #1</w:t>
      </w:r>
      <w:r w:rsidR="000C4A4F">
        <w:rPr>
          <w:rFonts w:ascii="Arial" w:eastAsia="Arial Unicode MS" w:hAnsi="Arial"/>
          <w:b/>
          <w:bCs/>
          <w:kern w:val="0"/>
          <w:sz w:val="28"/>
          <w:szCs w:val="28"/>
        </w:rPr>
        <w:t>2</w:t>
      </w:r>
      <w:r w:rsidR="00CC20ED">
        <w:rPr>
          <w:rFonts w:ascii="Arial" w:eastAsia="Arial Unicode MS" w:hAnsi="Arial"/>
          <w:b/>
          <w:bCs/>
          <w:kern w:val="0"/>
          <w:sz w:val="28"/>
          <w:szCs w:val="28"/>
        </w:rPr>
        <w:t>3</w:t>
      </w:r>
      <w:r w:rsidR="006139FE">
        <w:rPr>
          <w:rFonts w:ascii="Arial" w:eastAsia="Arial Unicode MS" w:hAnsi="Arial"/>
          <w:b/>
          <w:bCs/>
          <w:kern w:val="0"/>
          <w:sz w:val="28"/>
          <w:szCs w:val="28"/>
        </w:rPr>
        <w:t>bis</w:t>
      </w:r>
      <w:r w:rsidRPr="002C6C08">
        <w:rPr>
          <w:rFonts w:ascii="Arial" w:eastAsia="Arial Unicode MS" w:hAnsi="Arial"/>
          <w:b/>
          <w:bCs/>
          <w:kern w:val="0"/>
          <w:sz w:val="28"/>
          <w:szCs w:val="28"/>
          <w:lang w:eastAsia="en-US"/>
        </w:rPr>
        <w:tab/>
      </w:r>
      <w:r w:rsidR="00F670DC" w:rsidRPr="00F670DC">
        <w:rPr>
          <w:rFonts w:ascii="Arial" w:eastAsia="Arial Unicode MS" w:hAnsi="Arial"/>
          <w:b/>
          <w:bCs/>
          <w:kern w:val="0"/>
          <w:sz w:val="28"/>
          <w:szCs w:val="28"/>
          <w:lang w:eastAsia="en-US"/>
        </w:rPr>
        <w:t>R2-2310725</w:t>
      </w:r>
    </w:p>
    <w:p w14:paraId="7AC853B0" w14:textId="53F0C360" w:rsidR="003E16F6" w:rsidRPr="002C6C08" w:rsidRDefault="006139FE" w:rsidP="003E16F6">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Pr>
          <w:rFonts w:ascii="Arial" w:eastAsia="Arial Unicode MS" w:hAnsi="Arial"/>
          <w:b/>
          <w:bCs/>
          <w:kern w:val="0"/>
          <w:sz w:val="24"/>
          <w:szCs w:val="20"/>
        </w:rPr>
        <w:t>Xiamen</w:t>
      </w:r>
      <w:r w:rsidR="00CC20ED">
        <w:rPr>
          <w:rFonts w:ascii="Arial" w:eastAsia="Arial Unicode MS" w:hAnsi="Arial"/>
          <w:b/>
          <w:bCs/>
          <w:kern w:val="0"/>
          <w:sz w:val="24"/>
          <w:szCs w:val="20"/>
        </w:rPr>
        <w:t xml:space="preserve">, </w:t>
      </w:r>
      <w:r>
        <w:rPr>
          <w:rFonts w:ascii="Arial" w:eastAsia="Arial Unicode MS" w:hAnsi="Arial"/>
          <w:b/>
          <w:bCs/>
          <w:kern w:val="0"/>
          <w:sz w:val="24"/>
          <w:szCs w:val="20"/>
        </w:rPr>
        <w:t>China</w:t>
      </w:r>
      <w:r w:rsidR="00CC20ED">
        <w:rPr>
          <w:rFonts w:ascii="Arial" w:eastAsia="Arial Unicode MS" w:hAnsi="Arial"/>
          <w:b/>
          <w:bCs/>
          <w:kern w:val="0"/>
          <w:sz w:val="24"/>
          <w:szCs w:val="20"/>
        </w:rPr>
        <w:t>,</w:t>
      </w:r>
      <w:r w:rsidR="000C4A4F">
        <w:rPr>
          <w:rFonts w:ascii="Arial" w:eastAsia="Arial Unicode MS" w:hAnsi="Arial"/>
          <w:b/>
          <w:bCs/>
          <w:kern w:val="0"/>
          <w:sz w:val="24"/>
          <w:szCs w:val="20"/>
        </w:rPr>
        <w:t xml:space="preserve"> </w:t>
      </w:r>
      <w:r>
        <w:rPr>
          <w:rFonts w:ascii="Arial" w:eastAsia="Arial Unicode MS" w:hAnsi="Arial"/>
          <w:b/>
          <w:bCs/>
          <w:kern w:val="0"/>
          <w:sz w:val="24"/>
          <w:szCs w:val="20"/>
        </w:rPr>
        <w:t>09</w:t>
      </w:r>
      <w:r w:rsidR="0010175C">
        <w:rPr>
          <w:rFonts w:ascii="Arial" w:eastAsia="Arial Unicode MS" w:hAnsi="Arial"/>
          <w:b/>
          <w:bCs/>
          <w:kern w:val="0"/>
          <w:sz w:val="24"/>
          <w:szCs w:val="20"/>
        </w:rPr>
        <w:t xml:space="preserve"> – </w:t>
      </w:r>
      <w:r>
        <w:rPr>
          <w:rFonts w:ascii="Arial" w:eastAsia="Arial Unicode MS" w:hAnsi="Arial"/>
          <w:b/>
          <w:bCs/>
          <w:kern w:val="0"/>
          <w:sz w:val="24"/>
          <w:szCs w:val="20"/>
        </w:rPr>
        <w:t>13</w:t>
      </w:r>
      <w:r w:rsidR="0010175C">
        <w:rPr>
          <w:rFonts w:ascii="Arial" w:eastAsia="Arial Unicode MS" w:hAnsi="Arial"/>
          <w:b/>
          <w:bCs/>
          <w:kern w:val="0"/>
          <w:sz w:val="24"/>
          <w:szCs w:val="20"/>
        </w:rPr>
        <w:t xml:space="preserve"> </w:t>
      </w:r>
      <w:proofErr w:type="gramStart"/>
      <w:r>
        <w:rPr>
          <w:rFonts w:ascii="Arial" w:eastAsia="Arial Unicode MS" w:hAnsi="Arial"/>
          <w:b/>
          <w:bCs/>
          <w:kern w:val="0"/>
          <w:sz w:val="24"/>
          <w:szCs w:val="20"/>
        </w:rPr>
        <w:t>October</w:t>
      </w:r>
      <w:r w:rsidR="002A7E61">
        <w:rPr>
          <w:rFonts w:ascii="Arial" w:eastAsia="Arial Unicode MS" w:hAnsi="Arial"/>
          <w:b/>
          <w:bCs/>
          <w:kern w:val="0"/>
          <w:sz w:val="24"/>
          <w:szCs w:val="20"/>
        </w:rPr>
        <w:t>,</w:t>
      </w:r>
      <w:proofErr w:type="gramEnd"/>
      <w:r w:rsidR="0010175C">
        <w:rPr>
          <w:rFonts w:ascii="Arial" w:eastAsia="Arial Unicode MS" w:hAnsi="Arial"/>
          <w:b/>
          <w:bCs/>
          <w:kern w:val="0"/>
          <w:sz w:val="24"/>
          <w:szCs w:val="20"/>
        </w:rPr>
        <w:t xml:space="preserve"> 2023</w:t>
      </w:r>
    </w:p>
    <w:p w14:paraId="723F7CB9" w14:textId="77777777" w:rsidR="003E16F6" w:rsidRPr="00DA2118"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p>
    <w:p w14:paraId="08A0B3BB" w14:textId="2F56659D" w:rsidR="003E16F6" w:rsidRPr="002C6C08" w:rsidRDefault="003E16F6" w:rsidP="003E16F6">
      <w:pPr>
        <w:widowControl/>
        <w:spacing w:after="120"/>
        <w:jc w:val="left"/>
        <w:rPr>
          <w:rFonts w:ascii="Arial" w:eastAsia="Arial Unicode MS" w:hAnsi="Arial" w:cs="Arial"/>
          <w:b/>
          <w:bCs/>
          <w:kern w:val="0"/>
          <w:sz w:val="24"/>
          <w:szCs w:val="20"/>
        </w:rPr>
      </w:pPr>
      <w:r>
        <w:rPr>
          <w:rFonts w:ascii="Arial" w:eastAsia="Arial Unicode MS" w:hAnsi="Arial" w:cs="Arial"/>
          <w:b/>
          <w:bCs/>
          <w:kern w:val="0"/>
          <w:sz w:val="24"/>
          <w:szCs w:val="20"/>
          <w:lang w:eastAsia="en-US"/>
        </w:rPr>
        <w:t>Agenda item:</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D2260A" w:rsidRPr="00D2260A">
        <w:rPr>
          <w:rFonts w:ascii="Arial" w:eastAsia="Arial Unicode MS" w:hAnsi="Arial" w:cs="Arial"/>
          <w:b/>
          <w:bCs/>
          <w:kern w:val="0"/>
          <w:sz w:val="24"/>
          <w:szCs w:val="20"/>
        </w:rPr>
        <w:t>7.3.5</w:t>
      </w:r>
      <w:r w:rsidR="00D2260A" w:rsidRPr="00D2260A">
        <w:rPr>
          <w:rFonts w:ascii="Arial" w:eastAsia="Arial Unicode MS" w:hAnsi="Arial" w:cs="Arial"/>
          <w:b/>
          <w:bCs/>
          <w:kern w:val="0"/>
          <w:sz w:val="24"/>
          <w:szCs w:val="20"/>
        </w:rPr>
        <w:tab/>
        <w:t>Connected mode mobility</w:t>
      </w:r>
    </w:p>
    <w:p w14:paraId="181BBD6A" w14:textId="1E184688" w:rsidR="003E16F6"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555B3A">
        <w:rPr>
          <w:rFonts w:ascii="Arial" w:eastAsia="Arial Unicode MS" w:hAnsi="Arial" w:cs="Arial"/>
          <w:b/>
          <w:bCs/>
          <w:kern w:val="0"/>
          <w:sz w:val="24"/>
          <w:szCs w:val="20"/>
        </w:rPr>
        <w:t>Further c</w:t>
      </w:r>
      <w:r w:rsidR="00DB7D0B" w:rsidRPr="00DB7D0B">
        <w:rPr>
          <w:rFonts w:ascii="Arial" w:eastAsia="Arial Unicode MS" w:hAnsi="Arial" w:cs="Arial"/>
          <w:b/>
          <w:bCs/>
          <w:kern w:val="0"/>
          <w:sz w:val="24"/>
          <w:szCs w:val="20"/>
        </w:rPr>
        <w:t>onsiderations on CHO enhancement</w:t>
      </w:r>
    </w:p>
    <w:p w14:paraId="7B3E52FC" w14:textId="77777777" w:rsidR="008D7675" w:rsidRPr="002C6C08" w:rsidRDefault="008D7675" w:rsidP="008D7675">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14:paraId="210298B1" w14:textId="77777777"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Pr="002C6C08">
        <w:rPr>
          <w:rFonts w:ascii="Arial" w:eastAsia="Arial Unicode MS" w:hAnsi="Arial" w:cs="Arial" w:hint="eastAsia"/>
          <w:b/>
          <w:bCs/>
          <w:kern w:val="0"/>
          <w:sz w:val="24"/>
          <w:szCs w:val="20"/>
        </w:rPr>
        <w:t xml:space="preserve"> and Decision</w:t>
      </w:r>
    </w:p>
    <w:p w14:paraId="7BA87D9D" w14:textId="77777777" w:rsidR="003E16F6" w:rsidRPr="002C6C08" w:rsidRDefault="003E16F6" w:rsidP="003E16F6">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14:paraId="09E7DC89" w14:textId="782E6CB9" w:rsidR="003E16F6" w:rsidRDefault="00EC4F05" w:rsidP="003E16F6">
      <w:pPr>
        <w:widowControl/>
        <w:rPr>
          <w:rFonts w:ascii="Arial" w:eastAsia="Arial Unicode MS" w:hAnsi="Arial"/>
          <w:kern w:val="0"/>
          <w:sz w:val="20"/>
          <w:szCs w:val="20"/>
        </w:rPr>
      </w:pPr>
      <w:r>
        <w:rPr>
          <w:rFonts w:ascii="Arial" w:eastAsia="Arial Unicode MS" w:hAnsi="Arial"/>
          <w:kern w:val="0"/>
          <w:sz w:val="20"/>
          <w:szCs w:val="20"/>
        </w:rPr>
        <w:t xml:space="preserve">In RAN2#123, there was a lot of discussions on CHO enhancement, where the following options are on the table for CHO execution trigger by </w:t>
      </w:r>
      <w:r w:rsidR="005F2706">
        <w:rPr>
          <w:rFonts w:ascii="Arial" w:eastAsia="Arial Unicode MS" w:hAnsi="Arial"/>
          <w:kern w:val="0"/>
          <w:sz w:val="20"/>
          <w:szCs w:val="20"/>
        </w:rPr>
        <w:t>considering</w:t>
      </w:r>
      <w:r>
        <w:rPr>
          <w:rFonts w:ascii="Arial" w:eastAsia="Arial Unicode MS" w:hAnsi="Arial"/>
          <w:kern w:val="0"/>
          <w:sz w:val="20"/>
          <w:szCs w:val="20"/>
        </w:rPr>
        <w:t xml:space="preserve"> source cell NES mode</w:t>
      </w:r>
      <w:r w:rsidR="00F83C51">
        <w:rPr>
          <w:rFonts w:ascii="Arial" w:eastAsia="Arial Unicode MS" w:hAnsi="Arial"/>
          <w:kern w:val="0"/>
          <w:sz w:val="20"/>
          <w:szCs w:val="20"/>
        </w:rPr>
        <w:t xml:space="preserve"> [1]:</w:t>
      </w:r>
    </w:p>
    <w:p w14:paraId="365F74BB" w14:textId="77777777" w:rsidR="00EC4F05" w:rsidRDefault="00EC4F05" w:rsidP="003E16F6">
      <w:pPr>
        <w:widowControl/>
        <w:rPr>
          <w:rFonts w:ascii="Arial" w:eastAsia="Arial Unicode MS" w:hAnsi="Arial"/>
          <w:kern w:val="0"/>
          <w:sz w:val="20"/>
          <w:szCs w:val="20"/>
        </w:rPr>
      </w:pPr>
    </w:p>
    <w:p w14:paraId="5D2FF621" w14:textId="77777777" w:rsidR="00EC4F05" w:rsidRPr="001D6AAE" w:rsidRDefault="00EC4F05" w:rsidP="001D6AAE">
      <w:pPr>
        <w:widowControl/>
        <w:spacing w:after="40"/>
        <w:ind w:leftChars="100" w:left="210"/>
        <w:rPr>
          <w:rFonts w:ascii="Arial" w:eastAsia="Arial Unicode MS" w:hAnsi="Arial"/>
          <w:i/>
          <w:iCs/>
          <w:kern w:val="0"/>
          <w:sz w:val="20"/>
          <w:szCs w:val="20"/>
        </w:rPr>
      </w:pPr>
      <w:r w:rsidRPr="001D6AAE">
        <w:rPr>
          <w:rFonts w:ascii="Arial" w:eastAsia="Arial Unicode MS" w:hAnsi="Arial"/>
          <w:i/>
          <w:iCs/>
          <w:kern w:val="0"/>
          <w:sz w:val="20"/>
          <w:szCs w:val="20"/>
        </w:rPr>
        <w:t>1) L1 activation/deactivation signalling for cell DTX/DRX (security/reliability issues, group signalling)</w:t>
      </w:r>
    </w:p>
    <w:p w14:paraId="1402306D" w14:textId="77777777" w:rsidR="00EC4F05" w:rsidRPr="001D6AAE" w:rsidRDefault="00EC4F05" w:rsidP="001D6AAE">
      <w:pPr>
        <w:widowControl/>
        <w:spacing w:after="40"/>
        <w:ind w:leftChars="100" w:left="210"/>
        <w:rPr>
          <w:rFonts w:ascii="Arial" w:eastAsia="Arial Unicode MS" w:hAnsi="Arial"/>
          <w:i/>
          <w:iCs/>
          <w:kern w:val="0"/>
          <w:sz w:val="20"/>
          <w:szCs w:val="20"/>
        </w:rPr>
      </w:pPr>
      <w:r w:rsidRPr="001D6AAE">
        <w:rPr>
          <w:rFonts w:ascii="Arial" w:eastAsia="Arial Unicode MS" w:hAnsi="Arial"/>
          <w:i/>
          <w:iCs/>
          <w:kern w:val="0"/>
          <w:sz w:val="20"/>
          <w:szCs w:val="20"/>
        </w:rPr>
        <w:t>2) MAC CE (security/reliability issues, dedicated)</w:t>
      </w:r>
    </w:p>
    <w:p w14:paraId="3308704F" w14:textId="77777777" w:rsidR="00EC4F05" w:rsidRPr="001D6AAE" w:rsidRDefault="00EC4F05" w:rsidP="001D6AAE">
      <w:pPr>
        <w:widowControl/>
        <w:spacing w:after="40"/>
        <w:ind w:leftChars="100" w:left="210"/>
        <w:rPr>
          <w:rFonts w:ascii="Arial" w:eastAsia="Arial Unicode MS" w:hAnsi="Arial"/>
          <w:i/>
          <w:iCs/>
          <w:kern w:val="0"/>
          <w:sz w:val="20"/>
          <w:szCs w:val="20"/>
        </w:rPr>
      </w:pPr>
      <w:r w:rsidRPr="001D6AAE">
        <w:rPr>
          <w:rFonts w:ascii="Arial" w:eastAsia="Arial Unicode MS" w:hAnsi="Arial"/>
          <w:i/>
          <w:iCs/>
          <w:kern w:val="0"/>
          <w:sz w:val="20"/>
          <w:szCs w:val="20"/>
        </w:rPr>
        <w:t>3) Time-based (deterministic time, GNSS capability)</w:t>
      </w:r>
    </w:p>
    <w:p w14:paraId="65C94EB4" w14:textId="77777777" w:rsidR="00EC4F05" w:rsidRPr="001D6AAE" w:rsidRDefault="00EC4F05" w:rsidP="001D6AAE">
      <w:pPr>
        <w:widowControl/>
        <w:spacing w:after="40"/>
        <w:ind w:leftChars="100" w:left="210"/>
        <w:rPr>
          <w:rFonts w:ascii="Arial" w:eastAsia="Arial Unicode MS" w:hAnsi="Arial"/>
          <w:i/>
          <w:iCs/>
          <w:kern w:val="0"/>
          <w:sz w:val="20"/>
          <w:szCs w:val="20"/>
        </w:rPr>
      </w:pPr>
      <w:r w:rsidRPr="001D6AAE">
        <w:rPr>
          <w:rFonts w:ascii="Arial" w:eastAsia="Arial Unicode MS" w:hAnsi="Arial"/>
          <w:i/>
          <w:iCs/>
          <w:kern w:val="0"/>
          <w:sz w:val="20"/>
          <w:szCs w:val="20"/>
        </w:rPr>
        <w:t xml:space="preserve">4) RRC reconfiguration (apply second condition after </w:t>
      </w:r>
      <w:proofErr w:type="spellStart"/>
      <w:r w:rsidRPr="001D6AAE">
        <w:rPr>
          <w:rFonts w:ascii="Arial" w:eastAsia="Arial Unicode MS" w:hAnsi="Arial"/>
          <w:i/>
          <w:iCs/>
          <w:kern w:val="0"/>
          <w:sz w:val="20"/>
          <w:szCs w:val="20"/>
        </w:rPr>
        <w:t>Reconfig</w:t>
      </w:r>
      <w:proofErr w:type="spellEnd"/>
      <w:r w:rsidRPr="001D6AAE">
        <w:rPr>
          <w:rFonts w:ascii="Arial" w:eastAsia="Arial Unicode MS" w:hAnsi="Arial"/>
          <w:i/>
          <w:iCs/>
          <w:kern w:val="0"/>
          <w:sz w:val="20"/>
          <w:szCs w:val="20"/>
        </w:rPr>
        <w:t xml:space="preserve"> is received)</w:t>
      </w:r>
    </w:p>
    <w:p w14:paraId="3C273D78" w14:textId="76DD3E95" w:rsidR="00EC4F05" w:rsidRPr="001D6AAE" w:rsidRDefault="00EC4F05" w:rsidP="001D6AAE">
      <w:pPr>
        <w:widowControl/>
        <w:spacing w:after="40"/>
        <w:ind w:leftChars="100" w:left="210"/>
        <w:rPr>
          <w:rFonts w:ascii="Arial" w:eastAsia="Arial Unicode MS" w:hAnsi="Arial"/>
          <w:i/>
          <w:iCs/>
          <w:kern w:val="0"/>
          <w:sz w:val="20"/>
          <w:szCs w:val="20"/>
        </w:rPr>
      </w:pPr>
      <w:r w:rsidRPr="001D6AAE">
        <w:rPr>
          <w:rFonts w:ascii="Arial" w:eastAsia="Arial Unicode MS" w:hAnsi="Arial"/>
          <w:i/>
          <w:iCs/>
          <w:kern w:val="0"/>
          <w:sz w:val="20"/>
          <w:szCs w:val="20"/>
        </w:rPr>
        <w:t>5) SIB1 (if barring is agreed SIB1 will be updated anyway)</w:t>
      </w:r>
    </w:p>
    <w:p w14:paraId="3E64FE65" w14:textId="77777777" w:rsidR="00EC4F05" w:rsidRDefault="00EC4F05" w:rsidP="003E16F6">
      <w:pPr>
        <w:widowControl/>
        <w:rPr>
          <w:rFonts w:ascii="Arial" w:eastAsia="Arial Unicode MS" w:hAnsi="Arial"/>
          <w:kern w:val="0"/>
          <w:sz w:val="20"/>
          <w:szCs w:val="20"/>
        </w:rPr>
      </w:pPr>
    </w:p>
    <w:p w14:paraId="1F535E1D" w14:textId="5E8E487B" w:rsidR="00EC4F05" w:rsidRDefault="00F83C51" w:rsidP="003E16F6">
      <w:pPr>
        <w:widowControl/>
        <w:rPr>
          <w:rFonts w:ascii="Arial" w:eastAsia="Arial Unicode MS" w:hAnsi="Arial"/>
          <w:kern w:val="0"/>
          <w:sz w:val="20"/>
          <w:szCs w:val="20"/>
        </w:rPr>
      </w:pPr>
      <w:r>
        <w:rPr>
          <w:rFonts w:ascii="Arial" w:eastAsia="Arial Unicode MS" w:hAnsi="Arial" w:hint="eastAsia"/>
          <w:kern w:val="0"/>
          <w:sz w:val="20"/>
          <w:szCs w:val="20"/>
        </w:rPr>
        <w:t>F</w:t>
      </w:r>
      <w:r>
        <w:rPr>
          <w:rFonts w:ascii="Arial" w:eastAsia="Arial Unicode MS" w:hAnsi="Arial"/>
          <w:kern w:val="0"/>
          <w:sz w:val="20"/>
          <w:szCs w:val="20"/>
        </w:rPr>
        <w:t>inally, the following agreements were reached</w:t>
      </w:r>
      <w:r w:rsidR="00B1475B">
        <w:rPr>
          <w:rFonts w:ascii="Arial" w:eastAsia="Arial Unicode MS" w:hAnsi="Arial"/>
          <w:kern w:val="0"/>
          <w:sz w:val="20"/>
          <w:szCs w:val="20"/>
        </w:rPr>
        <w:t xml:space="preserve"> [2]</w:t>
      </w:r>
      <w:r>
        <w:rPr>
          <w:rFonts w:ascii="Arial" w:eastAsia="Arial Unicode MS" w:hAnsi="Arial"/>
          <w:kern w:val="0"/>
          <w:sz w:val="20"/>
          <w:szCs w:val="20"/>
        </w:rPr>
        <w:t>:</w:t>
      </w:r>
    </w:p>
    <w:tbl>
      <w:tblPr>
        <w:tblStyle w:val="aa"/>
        <w:tblW w:w="0" w:type="auto"/>
        <w:tblInd w:w="279" w:type="dxa"/>
        <w:tblLook w:val="04A0" w:firstRow="1" w:lastRow="0" w:firstColumn="1" w:lastColumn="0" w:noHBand="0" w:noVBand="1"/>
      </w:tblPr>
      <w:tblGrid>
        <w:gridCol w:w="9214"/>
      </w:tblGrid>
      <w:tr w:rsidR="00F83C51" w14:paraId="634C9051" w14:textId="77777777" w:rsidTr="00F31152">
        <w:tc>
          <w:tcPr>
            <w:tcW w:w="9214" w:type="dxa"/>
          </w:tcPr>
          <w:p w14:paraId="53BAE1C5" w14:textId="77777777" w:rsidR="00F83C51" w:rsidRPr="00F83C51" w:rsidRDefault="00F83C51" w:rsidP="00F83C51">
            <w:pPr>
              <w:widowControl/>
              <w:tabs>
                <w:tab w:val="left" w:pos="1622"/>
              </w:tabs>
              <w:ind w:leftChars="276" w:left="943" w:hanging="363"/>
              <w:jc w:val="left"/>
              <w:rPr>
                <w:rFonts w:ascii="Arial" w:eastAsia="ＭＳ 明朝" w:hAnsi="Arial" w:cs="Times New Roman"/>
                <w:b/>
                <w:bCs/>
                <w:kern w:val="0"/>
                <w:sz w:val="20"/>
                <w:szCs w:val="24"/>
                <w:lang w:eastAsia="en-GB"/>
              </w:rPr>
            </w:pPr>
            <w:r w:rsidRPr="00F83C51">
              <w:rPr>
                <w:rFonts w:ascii="Arial" w:eastAsia="ＭＳ 明朝" w:hAnsi="Arial" w:cs="Times New Roman"/>
                <w:b/>
                <w:bCs/>
                <w:kern w:val="0"/>
                <w:sz w:val="20"/>
                <w:szCs w:val="24"/>
                <w:lang w:eastAsia="en-GB"/>
              </w:rPr>
              <w:t xml:space="preserve">Agreements </w:t>
            </w:r>
          </w:p>
          <w:p w14:paraId="43743129" w14:textId="77777777" w:rsidR="00F83C51" w:rsidRPr="00F83C51" w:rsidRDefault="00F83C51" w:rsidP="00F83C51">
            <w:pPr>
              <w:widowControl/>
              <w:tabs>
                <w:tab w:val="left" w:pos="1622"/>
              </w:tabs>
              <w:ind w:leftChars="276" w:left="943" w:hanging="363"/>
              <w:jc w:val="left"/>
              <w:rPr>
                <w:rFonts w:ascii="Arial" w:eastAsia="ＭＳ 明朝" w:hAnsi="Arial" w:cs="Times New Roman"/>
                <w:kern w:val="0"/>
                <w:sz w:val="20"/>
                <w:szCs w:val="24"/>
                <w:lang w:eastAsia="en-GB"/>
              </w:rPr>
            </w:pPr>
            <w:r w:rsidRPr="00F83C51">
              <w:rPr>
                <w:rFonts w:ascii="Arial" w:eastAsia="ＭＳ 明朝" w:hAnsi="Arial" w:cs="Times New Roman"/>
                <w:kern w:val="0"/>
                <w:sz w:val="20"/>
                <w:szCs w:val="24"/>
                <w:lang w:eastAsia="en-GB"/>
              </w:rPr>
              <w:t>1</w:t>
            </w:r>
            <w:r w:rsidRPr="00F83C51">
              <w:rPr>
                <w:rFonts w:ascii="Arial" w:eastAsia="ＭＳ 明朝" w:hAnsi="Arial" w:cs="Times New Roman"/>
                <w:kern w:val="0"/>
                <w:sz w:val="20"/>
                <w:szCs w:val="24"/>
                <w:lang w:eastAsia="en-GB"/>
              </w:rPr>
              <w:tab/>
              <w:t xml:space="preserve">We will support the CHO triggers for the use case of turning off the </w:t>
            </w:r>
            <w:proofErr w:type="gramStart"/>
            <w:r w:rsidRPr="00F83C51">
              <w:rPr>
                <w:rFonts w:ascii="Arial" w:eastAsia="ＭＳ 明朝" w:hAnsi="Arial" w:cs="Times New Roman"/>
                <w:kern w:val="0"/>
                <w:sz w:val="20"/>
                <w:szCs w:val="24"/>
                <w:lang w:eastAsia="en-GB"/>
              </w:rPr>
              <w:t>cell</w:t>
            </w:r>
            <w:proofErr w:type="gramEnd"/>
            <w:r w:rsidRPr="00F83C51">
              <w:rPr>
                <w:rFonts w:ascii="Arial" w:eastAsia="ＭＳ 明朝" w:hAnsi="Arial" w:cs="Times New Roman"/>
                <w:kern w:val="0"/>
                <w:sz w:val="20"/>
                <w:szCs w:val="24"/>
                <w:lang w:eastAsia="en-GB"/>
              </w:rPr>
              <w:t xml:space="preserve"> </w:t>
            </w:r>
          </w:p>
          <w:p w14:paraId="5B8ECFA1" w14:textId="77777777" w:rsidR="00F83C51" w:rsidRPr="00F83C51" w:rsidRDefault="00F83C51" w:rsidP="00F83C51">
            <w:pPr>
              <w:widowControl/>
              <w:tabs>
                <w:tab w:val="left" w:pos="1622"/>
              </w:tabs>
              <w:ind w:leftChars="276" w:left="943" w:hanging="363"/>
              <w:jc w:val="left"/>
              <w:rPr>
                <w:rFonts w:ascii="Arial" w:eastAsia="ＭＳ 明朝" w:hAnsi="Arial" w:cs="Times New Roman"/>
                <w:kern w:val="0"/>
                <w:sz w:val="20"/>
                <w:szCs w:val="24"/>
                <w:lang w:eastAsia="en-GB"/>
              </w:rPr>
            </w:pPr>
            <w:r w:rsidRPr="00F83C51">
              <w:rPr>
                <w:rFonts w:ascii="Arial" w:eastAsia="ＭＳ 明朝" w:hAnsi="Arial" w:cs="Times New Roman"/>
                <w:kern w:val="0"/>
                <w:sz w:val="20"/>
                <w:szCs w:val="24"/>
                <w:lang w:eastAsia="en-GB"/>
              </w:rPr>
              <w:t>2</w:t>
            </w:r>
            <w:r w:rsidRPr="00F83C51">
              <w:rPr>
                <w:rFonts w:ascii="Arial" w:eastAsia="ＭＳ 明朝" w:hAnsi="Arial" w:cs="Times New Roman"/>
                <w:kern w:val="0"/>
                <w:sz w:val="20"/>
                <w:szCs w:val="24"/>
                <w:lang w:eastAsia="en-GB"/>
              </w:rPr>
              <w:tab/>
              <w:t>(At least for cell DTX/DRX) Time-based CHO is not to be considered in NES.</w:t>
            </w:r>
          </w:p>
          <w:p w14:paraId="38CB1E0C" w14:textId="09FA3326" w:rsidR="00F83C51" w:rsidRPr="00F83C51" w:rsidRDefault="00F83C51" w:rsidP="00F83C51">
            <w:pPr>
              <w:widowControl/>
              <w:tabs>
                <w:tab w:val="left" w:pos="1622"/>
              </w:tabs>
              <w:ind w:leftChars="276" w:left="943" w:hanging="363"/>
              <w:jc w:val="left"/>
              <w:rPr>
                <w:rFonts w:ascii="Arial" w:eastAsia="ＭＳ 明朝" w:hAnsi="Arial" w:cs="Times New Roman"/>
                <w:kern w:val="0"/>
                <w:sz w:val="20"/>
                <w:szCs w:val="24"/>
                <w:lang w:eastAsia="en-GB"/>
              </w:rPr>
            </w:pPr>
            <w:r w:rsidRPr="00F83C51">
              <w:rPr>
                <w:rFonts w:ascii="Arial" w:eastAsia="ＭＳ 明朝" w:hAnsi="Arial" w:cs="Times New Roman"/>
                <w:kern w:val="0"/>
                <w:sz w:val="20"/>
                <w:szCs w:val="24"/>
                <w:lang w:eastAsia="en-GB"/>
              </w:rPr>
              <w:t>3</w:t>
            </w:r>
            <w:r w:rsidRPr="00F83C51">
              <w:rPr>
                <w:rFonts w:ascii="Arial" w:eastAsia="ＭＳ 明朝" w:hAnsi="Arial" w:cs="Times New Roman"/>
                <w:kern w:val="0"/>
                <w:sz w:val="20"/>
                <w:szCs w:val="24"/>
                <w:lang w:eastAsia="en-GB"/>
              </w:rPr>
              <w:tab/>
              <w:t>Do not consider using an indication in SIB1 for triggering NES CHO execution condition</w:t>
            </w:r>
          </w:p>
        </w:tc>
      </w:tr>
    </w:tbl>
    <w:p w14:paraId="2AB55853" w14:textId="77777777" w:rsidR="00F83C51" w:rsidRPr="002C6C08" w:rsidRDefault="00F83C51" w:rsidP="003E16F6">
      <w:pPr>
        <w:widowControl/>
        <w:rPr>
          <w:rFonts w:ascii="Arial" w:eastAsia="Arial Unicode MS" w:hAnsi="Arial"/>
          <w:kern w:val="0"/>
          <w:sz w:val="20"/>
          <w:szCs w:val="20"/>
        </w:rPr>
      </w:pPr>
    </w:p>
    <w:p w14:paraId="1F0427D9" w14:textId="38294F56" w:rsidR="003E16F6" w:rsidRPr="002C6C08" w:rsidRDefault="009F6D50" w:rsidP="003E16F6">
      <w:pPr>
        <w:widowControl/>
        <w:rPr>
          <w:rFonts w:ascii="Arial" w:eastAsia="Arial Unicode MS" w:hAnsi="Arial"/>
          <w:kern w:val="0"/>
          <w:sz w:val="20"/>
          <w:szCs w:val="20"/>
        </w:rPr>
      </w:pPr>
      <w:r>
        <w:rPr>
          <w:rFonts w:ascii="Arial" w:eastAsia="Arial Unicode MS" w:hAnsi="Arial" w:hint="eastAsia"/>
          <w:kern w:val="0"/>
          <w:sz w:val="20"/>
          <w:szCs w:val="20"/>
        </w:rPr>
        <w:t>I</w:t>
      </w:r>
      <w:r>
        <w:rPr>
          <w:rFonts w:ascii="Arial" w:eastAsia="Arial Unicode MS" w:hAnsi="Arial"/>
          <w:kern w:val="0"/>
          <w:sz w:val="20"/>
          <w:szCs w:val="20"/>
        </w:rPr>
        <w:t>n this contribution, we further discuss the CHO enhancement and provide our views.</w:t>
      </w:r>
    </w:p>
    <w:p w14:paraId="7D796C85" w14:textId="77777777" w:rsidR="003E16F6" w:rsidRPr="002C6C08" w:rsidRDefault="003E16F6" w:rsidP="003E16F6">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14:paraId="36452F77" w14:textId="7392FAF2" w:rsidR="003E16F6" w:rsidRPr="002C6C08" w:rsidRDefault="003E16F6" w:rsidP="003E16F6">
      <w:pPr>
        <w:widowControl/>
        <w:spacing w:after="120" w:line="240" w:lineRule="atLeast"/>
        <w:rPr>
          <w:rFonts w:ascii="Arial" w:hAnsi="Arial"/>
          <w:kern w:val="0"/>
          <w:sz w:val="28"/>
          <w:szCs w:val="20"/>
        </w:rPr>
      </w:pPr>
      <w:r w:rsidRPr="002C6C08">
        <w:rPr>
          <w:rFonts w:ascii="Arial" w:hAnsi="Arial" w:hint="eastAsia"/>
          <w:kern w:val="0"/>
          <w:sz w:val="28"/>
          <w:szCs w:val="20"/>
        </w:rPr>
        <w:t>2.1</w:t>
      </w:r>
      <w:r w:rsidRPr="002C6C08">
        <w:rPr>
          <w:rFonts w:ascii="Arial" w:hAnsi="Arial" w:hint="eastAsia"/>
          <w:kern w:val="0"/>
          <w:sz w:val="28"/>
          <w:szCs w:val="20"/>
        </w:rPr>
        <w:tab/>
      </w:r>
      <w:r w:rsidR="007C3F42">
        <w:rPr>
          <w:rFonts w:ascii="Arial" w:hAnsi="Arial"/>
          <w:kern w:val="0"/>
          <w:sz w:val="28"/>
          <w:szCs w:val="20"/>
        </w:rPr>
        <w:t>Background</w:t>
      </w:r>
    </w:p>
    <w:p w14:paraId="648304A0" w14:textId="39B6863B" w:rsidR="009067EF" w:rsidRPr="009067EF" w:rsidRDefault="002F38C0" w:rsidP="003E16F6">
      <w:pPr>
        <w:widowControl/>
        <w:spacing w:after="120" w:line="240" w:lineRule="atLeast"/>
        <w:rPr>
          <w:rFonts w:ascii="Arial" w:hAnsi="Arial"/>
          <w:kern w:val="0"/>
          <w:sz w:val="20"/>
          <w:szCs w:val="20"/>
        </w:rPr>
      </w:pPr>
      <w:r>
        <w:rPr>
          <w:rFonts w:ascii="Arial" w:hAnsi="Arial" w:hint="eastAsia"/>
          <w:kern w:val="0"/>
          <w:sz w:val="20"/>
          <w:szCs w:val="20"/>
        </w:rPr>
        <w:t>I</w:t>
      </w:r>
      <w:r>
        <w:rPr>
          <w:rFonts w:ascii="Arial" w:hAnsi="Arial"/>
          <w:kern w:val="0"/>
          <w:sz w:val="20"/>
          <w:szCs w:val="20"/>
        </w:rPr>
        <w:t>n RAN2#121bis-e, during the discussions on the Cell DTX/DRX, the following agreements were made [3]</w:t>
      </w:r>
      <w:r w:rsidR="009067EF">
        <w:rPr>
          <w:rFonts w:ascii="Arial" w:hAnsi="Arial"/>
          <w:kern w:val="0"/>
          <w:sz w:val="20"/>
          <w:szCs w:val="20"/>
        </w:rPr>
        <w:t>. The baseline assumption is that the Cell DTX/DRX is activated upon RRC configuration. On the other hand, majority companies consider</w:t>
      </w:r>
      <w:r w:rsidR="003015F1">
        <w:rPr>
          <w:rFonts w:ascii="Arial" w:hAnsi="Arial"/>
          <w:kern w:val="0"/>
          <w:sz w:val="20"/>
          <w:szCs w:val="20"/>
        </w:rPr>
        <w:t>ed</w:t>
      </w:r>
      <w:r w:rsidR="009067EF">
        <w:rPr>
          <w:rFonts w:ascii="Arial" w:hAnsi="Arial"/>
          <w:kern w:val="0"/>
          <w:sz w:val="20"/>
          <w:szCs w:val="20"/>
        </w:rPr>
        <w:t xml:space="preserve"> it would be beneficial to have the Cell DTX/DRX activation/deactivation by L1 signalling. Thus, the LS to RAN1 </w:t>
      </w:r>
      <w:r w:rsidR="002D1E69">
        <w:rPr>
          <w:rFonts w:ascii="Arial" w:hAnsi="Arial"/>
          <w:kern w:val="0"/>
          <w:sz w:val="20"/>
          <w:szCs w:val="20"/>
        </w:rPr>
        <w:t xml:space="preserve">was </w:t>
      </w:r>
      <w:r w:rsidR="009067EF">
        <w:rPr>
          <w:rFonts w:ascii="Arial" w:hAnsi="Arial"/>
          <w:kern w:val="0"/>
          <w:sz w:val="20"/>
          <w:szCs w:val="20"/>
        </w:rPr>
        <w:t>sent to ask about its feasibility.</w:t>
      </w:r>
    </w:p>
    <w:p w14:paraId="22E8B5A6" w14:textId="77777777" w:rsidR="002F38C0" w:rsidRPr="00F55161" w:rsidRDefault="002F38C0" w:rsidP="00036BF9">
      <w:pPr>
        <w:pStyle w:val="Doc-text2"/>
        <w:pBdr>
          <w:top w:val="single" w:sz="4" w:space="1" w:color="auto"/>
          <w:left w:val="single" w:sz="4" w:space="4" w:color="auto"/>
          <w:bottom w:val="single" w:sz="4" w:space="1" w:color="auto"/>
          <w:right w:val="single" w:sz="4" w:space="4" w:color="auto"/>
        </w:pBdr>
        <w:ind w:leftChars="100" w:left="573"/>
        <w:rPr>
          <w:b/>
          <w:bCs/>
        </w:rPr>
      </w:pPr>
      <w:r w:rsidRPr="00F55161">
        <w:rPr>
          <w:b/>
          <w:bCs/>
        </w:rPr>
        <w:t xml:space="preserve">Agreements </w:t>
      </w:r>
    </w:p>
    <w:p w14:paraId="548D7479" w14:textId="77777777" w:rsidR="002F38C0" w:rsidRPr="00036BF9" w:rsidRDefault="002F38C0" w:rsidP="00036BF9">
      <w:pPr>
        <w:pStyle w:val="Doc-text2"/>
        <w:numPr>
          <w:ilvl w:val="0"/>
          <w:numId w:val="1"/>
        </w:numPr>
        <w:pBdr>
          <w:top w:val="single" w:sz="4" w:space="1" w:color="auto"/>
          <w:left w:val="single" w:sz="4" w:space="4" w:color="auto"/>
          <w:bottom w:val="single" w:sz="4" w:space="1" w:color="auto"/>
          <w:right w:val="single" w:sz="4" w:space="4" w:color="auto"/>
        </w:pBdr>
        <w:ind w:leftChars="100" w:left="570"/>
      </w:pPr>
      <w:r w:rsidRPr="00036BF9">
        <w:t xml:space="preserve">A periodic cell DTX/DRX configuration is explicitly signalled to the UEs. </w:t>
      </w:r>
    </w:p>
    <w:p w14:paraId="51BA379F" w14:textId="77777777" w:rsidR="002F38C0" w:rsidRPr="00036BF9" w:rsidRDefault="002F38C0" w:rsidP="00036BF9">
      <w:pPr>
        <w:pStyle w:val="Doc-text2"/>
        <w:numPr>
          <w:ilvl w:val="0"/>
          <w:numId w:val="1"/>
        </w:numPr>
        <w:pBdr>
          <w:top w:val="single" w:sz="4" w:space="1" w:color="auto"/>
          <w:left w:val="single" w:sz="4" w:space="4" w:color="auto"/>
          <w:bottom w:val="single" w:sz="4" w:space="1" w:color="auto"/>
          <w:right w:val="single" w:sz="4" w:space="4" w:color="auto"/>
        </w:pBdr>
        <w:ind w:leftChars="100" w:left="570"/>
      </w:pPr>
      <w:r w:rsidRPr="00036BF9">
        <w:t xml:space="preserve">A periodic cell DTX/DRX pattern is configured by UE specific RRC signalling. </w:t>
      </w:r>
    </w:p>
    <w:p w14:paraId="6FF4BDA7" w14:textId="77777777" w:rsidR="002F38C0" w:rsidRPr="00036BF9" w:rsidRDefault="002F38C0" w:rsidP="00036BF9">
      <w:pPr>
        <w:pStyle w:val="Doc-text2"/>
        <w:numPr>
          <w:ilvl w:val="0"/>
          <w:numId w:val="1"/>
        </w:numPr>
        <w:pBdr>
          <w:top w:val="single" w:sz="4" w:space="1" w:color="auto"/>
          <w:left w:val="single" w:sz="4" w:space="4" w:color="auto"/>
          <w:bottom w:val="single" w:sz="4" w:space="1" w:color="auto"/>
          <w:right w:val="single" w:sz="4" w:space="4" w:color="auto"/>
        </w:pBdr>
        <w:ind w:leftChars="100" w:left="570"/>
      </w:pPr>
      <w:r w:rsidRPr="00036BF9">
        <w:t xml:space="preserve">The Cell DTX/DRX configuration contains at least: periodicity, start slot/offset, on duration. </w:t>
      </w:r>
    </w:p>
    <w:p w14:paraId="1B1CA947" w14:textId="77777777" w:rsidR="002F38C0" w:rsidRPr="009067EF" w:rsidRDefault="002F38C0" w:rsidP="00036BF9">
      <w:pPr>
        <w:pStyle w:val="Doc-text2"/>
        <w:numPr>
          <w:ilvl w:val="0"/>
          <w:numId w:val="1"/>
        </w:numPr>
        <w:pBdr>
          <w:top w:val="single" w:sz="4" w:space="1" w:color="auto"/>
          <w:left w:val="single" w:sz="4" w:space="4" w:color="auto"/>
          <w:bottom w:val="single" w:sz="4" w:space="1" w:color="auto"/>
          <w:right w:val="single" w:sz="4" w:space="4" w:color="auto"/>
        </w:pBdr>
        <w:ind w:leftChars="100" w:left="570"/>
        <w:rPr>
          <w:highlight w:val="green"/>
        </w:rPr>
      </w:pPr>
      <w:r w:rsidRPr="009067EF">
        <w:rPr>
          <w:highlight w:val="green"/>
        </w:rPr>
        <w:t xml:space="preserve">As a baseline Cell DTX/DRX is activated/deactivated implicitly by RRC signalling, </w:t>
      </w:r>
      <w:proofErr w:type="gramStart"/>
      <w:r w:rsidRPr="009067EF">
        <w:rPr>
          <w:highlight w:val="green"/>
        </w:rPr>
        <w:t>i.e.</w:t>
      </w:r>
      <w:proofErr w:type="gramEnd"/>
      <w:r w:rsidRPr="009067EF">
        <w:rPr>
          <w:highlight w:val="green"/>
        </w:rPr>
        <w:t xml:space="preserve"> activated immediately once configured by RRC and deactivated once the RRC configuration is released. </w:t>
      </w:r>
    </w:p>
    <w:p w14:paraId="1C3FEFEE" w14:textId="158D8F7D" w:rsidR="002F38C0" w:rsidRPr="009067EF" w:rsidRDefault="002F38C0" w:rsidP="009067EF">
      <w:pPr>
        <w:pStyle w:val="Doc-text2"/>
        <w:numPr>
          <w:ilvl w:val="0"/>
          <w:numId w:val="1"/>
        </w:numPr>
        <w:pBdr>
          <w:top w:val="single" w:sz="4" w:space="1" w:color="auto"/>
          <w:left w:val="single" w:sz="4" w:space="4" w:color="auto"/>
          <w:bottom w:val="single" w:sz="4" w:space="1" w:color="auto"/>
          <w:right w:val="single" w:sz="4" w:space="4" w:color="auto"/>
        </w:pBdr>
        <w:ind w:leftChars="100" w:left="570"/>
      </w:pPr>
      <w:r w:rsidRPr="009067EF">
        <w:rPr>
          <w:highlight w:val="yellow"/>
        </w:rPr>
        <w:t>From RAN2 point of view, majority companies see a benefit with L1 signalling for Cell DTX/DRX activation/deactivation,</w:t>
      </w:r>
      <w:r w:rsidRPr="00036BF9">
        <w:t xml:space="preserve"> </w:t>
      </w:r>
      <w:r w:rsidRPr="00CA471A">
        <w:rPr>
          <w:highlight w:val="yellow"/>
        </w:rPr>
        <w:t>send a LS to RAN1</w:t>
      </w:r>
      <w:r w:rsidRPr="00036BF9">
        <w:t xml:space="preserve"> (email 308) with our preference and ask about feasibility and design details.   Ask about feasibility and reliability of using L1 </w:t>
      </w:r>
      <w:proofErr w:type="spellStart"/>
      <w:r w:rsidRPr="00036BF9">
        <w:t>signaling</w:t>
      </w:r>
      <w:proofErr w:type="spellEnd"/>
      <w:r w:rsidRPr="00036BF9">
        <w:t xml:space="preserve">.  Clarify that the question is about activation/deactivation copy the agreement from last meeting that we are focusing on single configuration.  Extract a few key benefits of dynamic </w:t>
      </w:r>
      <w:proofErr w:type="spellStart"/>
      <w:r w:rsidRPr="00036BF9">
        <w:t>signaling</w:t>
      </w:r>
      <w:proofErr w:type="spellEnd"/>
      <w:r w:rsidRPr="00036BF9">
        <w:t xml:space="preserve"> from email discussion and online </w:t>
      </w:r>
      <w:proofErr w:type="gramStart"/>
      <w:r w:rsidRPr="00036BF9">
        <w:t>discussions</w:t>
      </w:r>
      <w:proofErr w:type="gramEnd"/>
    </w:p>
    <w:p w14:paraId="5F60E2C6" w14:textId="77777777" w:rsidR="002F38C0" w:rsidRPr="002F38C0" w:rsidRDefault="002F38C0" w:rsidP="003E16F6">
      <w:pPr>
        <w:widowControl/>
        <w:spacing w:after="120" w:line="240" w:lineRule="atLeast"/>
        <w:rPr>
          <w:rFonts w:ascii="Arial" w:hAnsi="Arial"/>
          <w:kern w:val="0"/>
          <w:sz w:val="20"/>
          <w:szCs w:val="20"/>
        </w:rPr>
      </w:pPr>
    </w:p>
    <w:p w14:paraId="173AB988" w14:textId="5776C6A2" w:rsidR="003E16F6" w:rsidRDefault="007C3F42" w:rsidP="003E16F6">
      <w:pPr>
        <w:widowControl/>
        <w:spacing w:after="120" w:line="240" w:lineRule="atLeast"/>
        <w:rPr>
          <w:rFonts w:ascii="Arial" w:hAnsi="Arial"/>
          <w:kern w:val="0"/>
          <w:sz w:val="20"/>
          <w:szCs w:val="20"/>
        </w:rPr>
      </w:pPr>
      <w:r>
        <w:rPr>
          <w:rFonts w:ascii="Arial" w:hAnsi="Arial"/>
          <w:kern w:val="0"/>
          <w:sz w:val="20"/>
          <w:szCs w:val="20"/>
        </w:rPr>
        <w:t>In RAN2#123, further details on the Cell DTX/DRX were also discussed</w:t>
      </w:r>
      <w:r w:rsidR="00B1475B">
        <w:rPr>
          <w:rFonts w:ascii="Arial" w:hAnsi="Arial"/>
          <w:kern w:val="0"/>
          <w:sz w:val="20"/>
          <w:szCs w:val="20"/>
        </w:rPr>
        <w:t xml:space="preserve">. The </w:t>
      </w:r>
      <w:proofErr w:type="gramStart"/>
      <w:r w:rsidR="00B1475B">
        <w:rPr>
          <w:rFonts w:ascii="Arial" w:hAnsi="Arial"/>
          <w:kern w:val="0"/>
          <w:sz w:val="20"/>
          <w:szCs w:val="20"/>
        </w:rPr>
        <w:t>reply</w:t>
      </w:r>
      <w:proofErr w:type="gramEnd"/>
      <w:r w:rsidR="00B1475B">
        <w:rPr>
          <w:rFonts w:ascii="Arial" w:hAnsi="Arial"/>
          <w:kern w:val="0"/>
          <w:sz w:val="20"/>
          <w:szCs w:val="20"/>
        </w:rPr>
        <w:t xml:space="preserve"> LS from RAN1 confirms “</w:t>
      </w:r>
      <w:r w:rsidR="00B1475B" w:rsidRPr="00B1475B">
        <w:rPr>
          <w:rFonts w:ascii="Arial" w:hAnsi="Arial"/>
          <w:kern w:val="0"/>
          <w:sz w:val="20"/>
          <w:szCs w:val="20"/>
        </w:rPr>
        <w:t xml:space="preserve">Support of L1 </w:t>
      </w:r>
      <w:proofErr w:type="spellStart"/>
      <w:r w:rsidR="00B1475B" w:rsidRPr="00B1475B">
        <w:rPr>
          <w:rFonts w:ascii="Arial" w:hAnsi="Arial"/>
          <w:kern w:val="0"/>
          <w:sz w:val="20"/>
          <w:szCs w:val="20"/>
        </w:rPr>
        <w:t>signaling</w:t>
      </w:r>
      <w:proofErr w:type="spellEnd"/>
      <w:r w:rsidR="00B1475B" w:rsidRPr="00B1475B">
        <w:rPr>
          <w:rFonts w:ascii="Arial" w:hAnsi="Arial"/>
          <w:kern w:val="0"/>
          <w:sz w:val="20"/>
          <w:szCs w:val="20"/>
        </w:rPr>
        <w:t xml:space="preserve"> at least for activation/deactivation of a cell DTX and/or DRX configuration is feasible (e.g., in terms of enabling/disabling the feature) from RAN1 perspective</w:t>
      </w:r>
      <w:r w:rsidR="00B1475B">
        <w:rPr>
          <w:rFonts w:ascii="Arial" w:hAnsi="Arial"/>
          <w:kern w:val="0"/>
          <w:sz w:val="20"/>
          <w:szCs w:val="20"/>
        </w:rPr>
        <w:t>” [</w:t>
      </w:r>
      <w:r w:rsidR="002F38C0">
        <w:rPr>
          <w:rFonts w:ascii="Arial" w:hAnsi="Arial"/>
          <w:kern w:val="0"/>
          <w:sz w:val="20"/>
          <w:szCs w:val="20"/>
        </w:rPr>
        <w:t>4</w:t>
      </w:r>
      <w:r w:rsidR="00B1475B">
        <w:rPr>
          <w:rFonts w:ascii="Arial" w:hAnsi="Arial"/>
          <w:kern w:val="0"/>
          <w:sz w:val="20"/>
          <w:szCs w:val="20"/>
        </w:rPr>
        <w:t>]</w:t>
      </w:r>
      <w:r w:rsidR="00B1475B" w:rsidRPr="00B1475B">
        <w:rPr>
          <w:rFonts w:ascii="Arial" w:hAnsi="Arial"/>
          <w:kern w:val="0"/>
          <w:sz w:val="20"/>
          <w:szCs w:val="20"/>
        </w:rPr>
        <w:t>.</w:t>
      </w:r>
      <w:r w:rsidR="00B61E3B">
        <w:rPr>
          <w:rFonts w:ascii="Arial" w:hAnsi="Arial" w:hint="eastAsia"/>
          <w:kern w:val="0"/>
          <w:sz w:val="20"/>
          <w:szCs w:val="20"/>
        </w:rPr>
        <w:t xml:space="preserve"> </w:t>
      </w:r>
      <w:r w:rsidR="00B61E3B">
        <w:rPr>
          <w:rFonts w:ascii="Arial" w:hAnsi="Arial"/>
          <w:kern w:val="0"/>
          <w:sz w:val="20"/>
          <w:szCs w:val="20"/>
        </w:rPr>
        <w:t xml:space="preserve">On top of this, RAN2 had discussions and </w:t>
      </w:r>
      <w:r>
        <w:rPr>
          <w:rFonts w:ascii="Arial" w:hAnsi="Arial"/>
          <w:kern w:val="0"/>
          <w:sz w:val="20"/>
          <w:szCs w:val="20"/>
        </w:rPr>
        <w:t>then the following agreements were made</w:t>
      </w:r>
      <w:r w:rsidR="00B61E3B">
        <w:rPr>
          <w:rFonts w:ascii="Arial" w:hAnsi="Arial"/>
          <w:kern w:val="0"/>
          <w:sz w:val="20"/>
          <w:szCs w:val="20"/>
        </w:rPr>
        <w:t xml:space="preserve"> [2]</w:t>
      </w:r>
      <w:r>
        <w:rPr>
          <w:rFonts w:ascii="Arial" w:hAnsi="Arial"/>
          <w:kern w:val="0"/>
          <w:sz w:val="20"/>
          <w:szCs w:val="20"/>
        </w:rPr>
        <w:t>.</w:t>
      </w:r>
    </w:p>
    <w:p w14:paraId="40E02082" w14:textId="16FC3D63" w:rsidR="009067EF" w:rsidRPr="00427610" w:rsidRDefault="009067EF" w:rsidP="009067EF">
      <w:pPr>
        <w:widowControl/>
        <w:spacing w:after="120" w:line="240" w:lineRule="atLeast"/>
        <w:rPr>
          <w:rFonts w:ascii="Arial" w:hAnsi="Arial"/>
          <w:b/>
          <w:bCs/>
          <w:i/>
          <w:iCs/>
          <w:kern w:val="0"/>
          <w:sz w:val="20"/>
          <w:szCs w:val="20"/>
        </w:rPr>
      </w:pPr>
      <w:r w:rsidRPr="00427610">
        <w:rPr>
          <w:rFonts w:ascii="Arial" w:hAnsi="Arial" w:hint="eastAsia"/>
          <w:b/>
          <w:bCs/>
          <w:i/>
          <w:iCs/>
          <w:kern w:val="0"/>
          <w:sz w:val="20"/>
          <w:szCs w:val="20"/>
        </w:rPr>
        <w:t>O</w:t>
      </w:r>
      <w:r w:rsidRPr="00427610">
        <w:rPr>
          <w:rFonts w:ascii="Arial" w:hAnsi="Arial"/>
          <w:b/>
          <w:bCs/>
          <w:i/>
          <w:iCs/>
          <w:kern w:val="0"/>
          <w:sz w:val="20"/>
          <w:szCs w:val="20"/>
        </w:rPr>
        <w:t xml:space="preserve">bservation </w:t>
      </w:r>
      <w:r w:rsidR="00CC1516" w:rsidRPr="00427610">
        <w:rPr>
          <w:rFonts w:ascii="Arial" w:hAnsi="Arial"/>
          <w:b/>
          <w:bCs/>
          <w:i/>
          <w:iCs/>
          <w:kern w:val="0"/>
          <w:sz w:val="20"/>
          <w:szCs w:val="20"/>
        </w:rPr>
        <w:t>1</w:t>
      </w:r>
      <w:r w:rsidRPr="00427610">
        <w:rPr>
          <w:rFonts w:ascii="Arial" w:hAnsi="Arial"/>
          <w:b/>
          <w:bCs/>
          <w:i/>
          <w:iCs/>
          <w:kern w:val="0"/>
          <w:sz w:val="20"/>
          <w:szCs w:val="20"/>
        </w:rPr>
        <w:t xml:space="preserve">. </w:t>
      </w:r>
      <w:r w:rsidR="00427610" w:rsidRPr="00427610">
        <w:rPr>
          <w:rFonts w:ascii="Arial" w:hAnsi="Arial"/>
          <w:b/>
          <w:bCs/>
          <w:i/>
          <w:iCs/>
          <w:kern w:val="0"/>
          <w:sz w:val="20"/>
          <w:szCs w:val="20"/>
        </w:rPr>
        <w:t>L1 signalling for Cell DTX/DRX activation/deactivation is still on the table as possible mechanism.</w:t>
      </w:r>
    </w:p>
    <w:p w14:paraId="3DB76D12" w14:textId="77777777" w:rsidR="009067EF" w:rsidRDefault="009067EF" w:rsidP="003E16F6">
      <w:pPr>
        <w:widowControl/>
        <w:spacing w:after="120" w:line="240" w:lineRule="atLeast"/>
        <w:rPr>
          <w:rFonts w:ascii="Arial" w:hAnsi="Arial"/>
          <w:kern w:val="0"/>
          <w:sz w:val="20"/>
          <w:szCs w:val="20"/>
        </w:rPr>
      </w:pPr>
    </w:p>
    <w:p w14:paraId="140D3E8E" w14:textId="77777777" w:rsidR="009757FF" w:rsidRPr="004975A7" w:rsidRDefault="009757FF" w:rsidP="00273F9E">
      <w:pPr>
        <w:pStyle w:val="Doc-text2"/>
        <w:pBdr>
          <w:top w:val="single" w:sz="4" w:space="1" w:color="auto"/>
          <w:left w:val="single" w:sz="4" w:space="31" w:color="auto"/>
          <w:bottom w:val="single" w:sz="4" w:space="1" w:color="auto"/>
          <w:right w:val="single" w:sz="4" w:space="4" w:color="auto"/>
        </w:pBdr>
        <w:spacing w:after="20"/>
        <w:ind w:leftChars="300" w:left="993"/>
        <w:rPr>
          <w:b/>
          <w:bCs/>
          <w:szCs w:val="20"/>
        </w:rPr>
      </w:pPr>
      <w:r w:rsidRPr="004975A7">
        <w:rPr>
          <w:b/>
          <w:bCs/>
          <w:szCs w:val="20"/>
        </w:rPr>
        <w:t>Agreement</w:t>
      </w:r>
      <w:r>
        <w:rPr>
          <w:b/>
          <w:bCs/>
          <w:szCs w:val="20"/>
        </w:rPr>
        <w:t>s</w:t>
      </w:r>
      <w:r w:rsidRPr="004975A7">
        <w:rPr>
          <w:b/>
          <w:bCs/>
          <w:szCs w:val="20"/>
        </w:rPr>
        <w:t>:</w:t>
      </w:r>
    </w:p>
    <w:p w14:paraId="5B2591C5" w14:textId="77777777" w:rsidR="009757FF" w:rsidRPr="009757FF" w:rsidRDefault="009757FF" w:rsidP="00273F9E">
      <w:pPr>
        <w:pStyle w:val="Doc-text2"/>
        <w:pBdr>
          <w:top w:val="single" w:sz="4" w:space="1" w:color="auto"/>
          <w:left w:val="single" w:sz="4" w:space="31" w:color="auto"/>
          <w:bottom w:val="single" w:sz="4" w:space="1" w:color="auto"/>
          <w:right w:val="single" w:sz="4" w:space="4" w:color="auto"/>
        </w:pBdr>
        <w:spacing w:after="20"/>
        <w:ind w:leftChars="300" w:left="993"/>
        <w:rPr>
          <w:szCs w:val="20"/>
        </w:rPr>
      </w:pPr>
      <w:r w:rsidRPr="009757FF">
        <w:rPr>
          <w:szCs w:val="20"/>
        </w:rPr>
        <w:t>1</w:t>
      </w:r>
      <w:r w:rsidRPr="009757FF">
        <w:rPr>
          <w:szCs w:val="20"/>
        </w:rPr>
        <w:tab/>
      </w:r>
      <w:r w:rsidRPr="009067EF">
        <w:rPr>
          <w:szCs w:val="20"/>
          <w:highlight w:val="yellow"/>
        </w:rPr>
        <w:t>Activation/deactivation is per serving cell.</w:t>
      </w:r>
      <w:r w:rsidRPr="009757FF">
        <w:rPr>
          <w:szCs w:val="20"/>
        </w:rPr>
        <w:t xml:space="preserve">  FFS if the configuration is per cell or per MAC </w:t>
      </w:r>
      <w:proofErr w:type="gramStart"/>
      <w:r w:rsidRPr="009757FF">
        <w:rPr>
          <w:szCs w:val="20"/>
        </w:rPr>
        <w:t>entity</w:t>
      </w:r>
      <w:proofErr w:type="gramEnd"/>
      <w:r w:rsidRPr="009757FF">
        <w:rPr>
          <w:szCs w:val="20"/>
        </w:rPr>
        <w:t xml:space="preserve"> </w:t>
      </w:r>
    </w:p>
    <w:p w14:paraId="4B5617A5" w14:textId="77777777" w:rsidR="009757FF" w:rsidRPr="009757FF" w:rsidRDefault="009757FF" w:rsidP="00273F9E">
      <w:pPr>
        <w:pStyle w:val="Doc-text2"/>
        <w:pBdr>
          <w:top w:val="single" w:sz="4" w:space="1" w:color="auto"/>
          <w:left w:val="single" w:sz="4" w:space="31" w:color="auto"/>
          <w:bottom w:val="single" w:sz="4" w:space="1" w:color="auto"/>
          <w:right w:val="single" w:sz="4" w:space="4" w:color="auto"/>
        </w:pBdr>
        <w:spacing w:after="20"/>
        <w:ind w:leftChars="300" w:left="993"/>
      </w:pPr>
      <w:r w:rsidRPr="009757FF">
        <w:t>2</w:t>
      </w:r>
      <w:r w:rsidRPr="009757FF">
        <w:tab/>
        <w:t xml:space="preserve">RAN2 will reuse the start timer formula of the </w:t>
      </w:r>
      <w:proofErr w:type="spellStart"/>
      <w:r w:rsidRPr="009757FF">
        <w:t>onDurationTimer</w:t>
      </w:r>
      <w:proofErr w:type="spellEnd"/>
      <w:r w:rsidRPr="009757FF">
        <w:t xml:space="preserve"> from UE C-DRX (including </w:t>
      </w:r>
      <w:proofErr w:type="spellStart"/>
      <w:r w:rsidRPr="009757FF">
        <w:t>SlotOffset</w:t>
      </w:r>
      <w:proofErr w:type="spellEnd"/>
      <w:r w:rsidRPr="009757FF">
        <w:t xml:space="preserve">) to specify the start of </w:t>
      </w:r>
      <w:proofErr w:type="spellStart"/>
      <w:r w:rsidRPr="009757FF">
        <w:t>cellDTX-onDurationTimer</w:t>
      </w:r>
      <w:proofErr w:type="spellEnd"/>
      <w:r w:rsidRPr="009757FF">
        <w:t xml:space="preserve"> (and </w:t>
      </w:r>
      <w:proofErr w:type="spellStart"/>
      <w:r w:rsidRPr="009757FF">
        <w:t>cellDRX-onDurationTimer</w:t>
      </w:r>
      <w:proofErr w:type="spellEnd"/>
      <w:r w:rsidRPr="009757FF">
        <w:t>) in 38.321.</w:t>
      </w:r>
    </w:p>
    <w:p w14:paraId="40D5F00E" w14:textId="77777777" w:rsidR="009757FF" w:rsidRPr="009757FF" w:rsidRDefault="009757FF" w:rsidP="00273F9E">
      <w:pPr>
        <w:pStyle w:val="Doc-text2"/>
        <w:pBdr>
          <w:top w:val="single" w:sz="4" w:space="1" w:color="auto"/>
          <w:left w:val="single" w:sz="4" w:space="31" w:color="auto"/>
          <w:bottom w:val="single" w:sz="4" w:space="1" w:color="auto"/>
          <w:right w:val="single" w:sz="4" w:space="4" w:color="auto"/>
        </w:pBdr>
        <w:spacing w:after="20"/>
        <w:ind w:leftChars="300" w:left="993"/>
      </w:pPr>
      <w:r w:rsidRPr="009757FF">
        <w:t>3</w:t>
      </w:r>
      <w:r w:rsidRPr="009757FF">
        <w:tab/>
        <w:t xml:space="preserve">The </w:t>
      </w:r>
      <w:proofErr w:type="spellStart"/>
      <w:r w:rsidRPr="009757FF">
        <w:t>gNB</w:t>
      </w:r>
      <w:proofErr w:type="spellEnd"/>
      <w:r w:rsidRPr="009757FF">
        <w:t xml:space="preserve"> should ensures that there is at least partial overlapping between UE C-DRX on-duration and cell DTX/DRX on-duration.  It is up to network implementation to ensure the alignment.  We will capture this in stage 2 specification.  </w:t>
      </w:r>
    </w:p>
    <w:p w14:paraId="6A671E21" w14:textId="77777777" w:rsidR="009757FF" w:rsidRPr="009757FF" w:rsidRDefault="009757FF" w:rsidP="00273F9E">
      <w:pPr>
        <w:pStyle w:val="Doc-text2"/>
        <w:pBdr>
          <w:top w:val="single" w:sz="4" w:space="1" w:color="auto"/>
          <w:left w:val="single" w:sz="4" w:space="31" w:color="auto"/>
          <w:bottom w:val="single" w:sz="4" w:space="1" w:color="auto"/>
          <w:right w:val="single" w:sz="4" w:space="4" w:color="auto"/>
        </w:pBdr>
        <w:spacing w:after="20"/>
        <w:ind w:leftChars="300" w:left="993"/>
      </w:pPr>
      <w:r w:rsidRPr="009757FF">
        <w:tab/>
        <w:t>Understanding is that alignment means that the cell DTX/DRX and C-DRX periodicity should be multiple of each other.   FFS if we anything needs to be specified in stage 3 (</w:t>
      </w:r>
      <w:proofErr w:type="gramStart"/>
      <w:r w:rsidRPr="009757FF">
        <w:t>i.e.</w:t>
      </w:r>
      <w:proofErr w:type="gramEnd"/>
      <w:r w:rsidRPr="009757FF">
        <w:t xml:space="preserve"> in IE description)</w:t>
      </w:r>
    </w:p>
    <w:p w14:paraId="10FBB80D" w14:textId="77777777" w:rsidR="009757FF" w:rsidRPr="009757FF" w:rsidRDefault="009757FF" w:rsidP="00273F9E">
      <w:pPr>
        <w:pStyle w:val="Doc-text2"/>
        <w:pBdr>
          <w:top w:val="single" w:sz="4" w:space="1" w:color="auto"/>
          <w:left w:val="single" w:sz="4" w:space="31" w:color="auto"/>
          <w:bottom w:val="single" w:sz="4" w:space="1" w:color="auto"/>
          <w:right w:val="single" w:sz="4" w:space="4" w:color="auto"/>
        </w:pBdr>
        <w:spacing w:after="20"/>
        <w:ind w:leftChars="300" w:left="993"/>
      </w:pPr>
      <w:r w:rsidRPr="009757FF">
        <w:t>4</w:t>
      </w:r>
      <w:r w:rsidRPr="009757FF">
        <w:tab/>
        <w:t>As a baseline legacy C-DRX reconfiguration is used to change UE C-DRX configuration once Cell DTX/DRX is activated/deactivated.</w:t>
      </w:r>
    </w:p>
    <w:p w14:paraId="23D078F5" w14:textId="77777777" w:rsidR="009757FF" w:rsidRPr="009757FF" w:rsidRDefault="009757FF" w:rsidP="00273F9E">
      <w:pPr>
        <w:pStyle w:val="Doc-text2"/>
        <w:pBdr>
          <w:top w:val="single" w:sz="4" w:space="1" w:color="auto"/>
          <w:left w:val="single" w:sz="4" w:space="31" w:color="auto"/>
          <w:bottom w:val="single" w:sz="4" w:space="1" w:color="auto"/>
          <w:right w:val="single" w:sz="4" w:space="4" w:color="auto"/>
        </w:pBdr>
        <w:spacing w:after="20"/>
        <w:ind w:leftChars="300" w:left="993"/>
      </w:pPr>
      <w:r w:rsidRPr="009757FF">
        <w:t>5</w:t>
      </w:r>
      <w:r w:rsidRPr="009757FF">
        <w:tab/>
        <w:t xml:space="preserve">RAN2 specifies </w:t>
      </w:r>
      <w:proofErr w:type="spellStart"/>
      <w:r w:rsidRPr="009757FF">
        <w:rPr>
          <w:i/>
        </w:rPr>
        <w:t>cellDTX-onDurationTimer</w:t>
      </w:r>
      <w:proofErr w:type="spellEnd"/>
      <w:r w:rsidRPr="009757FF">
        <w:t xml:space="preserve"> (and </w:t>
      </w:r>
      <w:proofErr w:type="spellStart"/>
      <w:r w:rsidRPr="009757FF">
        <w:rPr>
          <w:i/>
        </w:rPr>
        <w:t>cellDRX-onDurationTimer</w:t>
      </w:r>
      <w:proofErr w:type="spellEnd"/>
      <w:r w:rsidRPr="009757FF">
        <w:t xml:space="preserve">) to have the same value range as UE C-DRX on-duration timer. </w:t>
      </w:r>
    </w:p>
    <w:p w14:paraId="0FBD0541" w14:textId="77777777" w:rsidR="009757FF" w:rsidRPr="009757FF" w:rsidRDefault="009757FF" w:rsidP="00273F9E">
      <w:pPr>
        <w:pStyle w:val="Doc-text2"/>
        <w:pBdr>
          <w:top w:val="single" w:sz="4" w:space="1" w:color="auto"/>
          <w:left w:val="single" w:sz="4" w:space="31" w:color="auto"/>
          <w:bottom w:val="single" w:sz="4" w:space="1" w:color="auto"/>
          <w:right w:val="single" w:sz="4" w:space="4" w:color="auto"/>
        </w:pBdr>
        <w:spacing w:after="20"/>
        <w:ind w:leftChars="300" w:left="993"/>
      </w:pPr>
      <w:r w:rsidRPr="009757FF">
        <w:t>6</w:t>
      </w:r>
      <w:r w:rsidRPr="009757FF">
        <w:tab/>
        <w:t xml:space="preserve">RAN2 specifies </w:t>
      </w:r>
      <w:proofErr w:type="spellStart"/>
      <w:r w:rsidRPr="009757FF">
        <w:rPr>
          <w:i/>
        </w:rPr>
        <w:t>cellDTX</w:t>
      </w:r>
      <w:proofErr w:type="spellEnd"/>
      <w:r w:rsidRPr="009757FF">
        <w:rPr>
          <w:i/>
        </w:rPr>
        <w:t>-Cycle</w:t>
      </w:r>
      <w:r w:rsidRPr="009757FF">
        <w:t xml:space="preserve"> (and </w:t>
      </w:r>
      <w:proofErr w:type="spellStart"/>
      <w:r w:rsidRPr="009757FF">
        <w:rPr>
          <w:i/>
        </w:rPr>
        <w:t>cellDRX</w:t>
      </w:r>
      <w:proofErr w:type="spellEnd"/>
      <w:r w:rsidRPr="009757FF">
        <w:rPr>
          <w:i/>
        </w:rPr>
        <w:t>-Cycle</w:t>
      </w:r>
      <w:r w:rsidRPr="009757FF">
        <w:t xml:space="preserve">) to have the same value range as UE C-DRX Long cycle. </w:t>
      </w:r>
    </w:p>
    <w:p w14:paraId="617F5592" w14:textId="77777777" w:rsidR="009757FF" w:rsidRPr="009757FF" w:rsidRDefault="009757FF" w:rsidP="00273F9E">
      <w:pPr>
        <w:pStyle w:val="Doc-text2"/>
        <w:pBdr>
          <w:top w:val="single" w:sz="4" w:space="1" w:color="auto"/>
          <w:left w:val="single" w:sz="4" w:space="31" w:color="auto"/>
          <w:bottom w:val="single" w:sz="4" w:space="1" w:color="auto"/>
          <w:right w:val="single" w:sz="4" w:space="4" w:color="auto"/>
        </w:pBdr>
        <w:spacing w:after="20"/>
        <w:ind w:leftChars="300" w:left="993"/>
      </w:pPr>
      <w:r w:rsidRPr="009757FF">
        <w:t>7</w:t>
      </w:r>
      <w:r w:rsidRPr="009757FF">
        <w:tab/>
        <w:t>Separate DTX and DRX configuration means that the features can be enabled separately (</w:t>
      </w:r>
      <w:proofErr w:type="gramStart"/>
      <w:r w:rsidRPr="009757FF">
        <w:t>i.e.</w:t>
      </w:r>
      <w:proofErr w:type="gramEnd"/>
      <w:r w:rsidRPr="009757FF">
        <w:t xml:space="preserve"> Cell DTX can be configured without Cell DRX)</w:t>
      </w:r>
    </w:p>
    <w:p w14:paraId="6D029C66" w14:textId="5D62B1B8" w:rsidR="009757FF" w:rsidRPr="009757FF" w:rsidRDefault="009757FF" w:rsidP="00273F9E">
      <w:pPr>
        <w:pStyle w:val="Doc-text2"/>
        <w:pBdr>
          <w:top w:val="single" w:sz="4" w:space="1" w:color="auto"/>
          <w:left w:val="single" w:sz="4" w:space="31" w:color="auto"/>
          <w:bottom w:val="single" w:sz="4" w:space="1" w:color="auto"/>
          <w:right w:val="single" w:sz="4" w:space="4" w:color="auto"/>
        </w:pBdr>
        <w:spacing w:after="20"/>
        <w:ind w:leftChars="300" w:left="993"/>
      </w:pPr>
      <w:r w:rsidRPr="009757FF">
        <w:t>8</w:t>
      </w:r>
      <w:r w:rsidRPr="009757FF">
        <w:tab/>
        <w:t xml:space="preserve">On-duration and Cycle parameters are common between cell DTX and DRX, when both are configured.  FFS if we have different </w:t>
      </w:r>
      <w:r w:rsidRPr="009757FF">
        <w:rPr>
          <w:i/>
        </w:rPr>
        <w:t>start offset</w:t>
      </w:r>
      <w:r w:rsidRPr="009757FF">
        <w:t xml:space="preserve"> configuration for cell DTX and cell </w:t>
      </w:r>
      <w:proofErr w:type="gramStart"/>
      <w:r w:rsidRPr="009757FF">
        <w:t>DRX</w:t>
      </w:r>
      <w:proofErr w:type="gramEnd"/>
    </w:p>
    <w:p w14:paraId="241BB889" w14:textId="77777777" w:rsidR="009757FF" w:rsidRDefault="009757FF" w:rsidP="00273F9E">
      <w:pPr>
        <w:pStyle w:val="Doc-text2"/>
        <w:pBdr>
          <w:top w:val="single" w:sz="4" w:space="1" w:color="auto"/>
          <w:left w:val="single" w:sz="4" w:space="31" w:color="auto"/>
          <w:bottom w:val="single" w:sz="4" w:space="1" w:color="auto"/>
          <w:right w:val="single" w:sz="4" w:space="4" w:color="auto"/>
        </w:pBdr>
        <w:spacing w:after="20"/>
        <w:ind w:leftChars="300" w:left="993"/>
      </w:pPr>
      <w:r w:rsidRPr="0053399C">
        <w:rPr>
          <w:highlight w:val="yellow"/>
        </w:rPr>
        <w:t>9</w:t>
      </w:r>
      <w:r w:rsidRPr="0053399C">
        <w:rPr>
          <w:highlight w:val="yellow"/>
        </w:rPr>
        <w:tab/>
        <w:t>RAN2 will not introduce a MAC CE for cell DTX/DRX (de)activation.</w:t>
      </w:r>
      <w:r w:rsidRPr="009757FF">
        <w:t xml:space="preserve">  </w:t>
      </w:r>
    </w:p>
    <w:p w14:paraId="0FC1F2D9" w14:textId="63D2ABF5" w:rsidR="009757FF" w:rsidRPr="009757FF" w:rsidRDefault="009757FF" w:rsidP="00273F9E">
      <w:pPr>
        <w:pStyle w:val="Doc-text2"/>
        <w:pBdr>
          <w:top w:val="single" w:sz="4" w:space="1" w:color="auto"/>
          <w:left w:val="single" w:sz="4" w:space="31" w:color="auto"/>
          <w:bottom w:val="single" w:sz="4" w:space="1" w:color="auto"/>
          <w:right w:val="single" w:sz="4" w:space="4" w:color="auto"/>
        </w:pBdr>
        <w:spacing w:after="20"/>
        <w:ind w:leftChars="300" w:left="993"/>
      </w:pPr>
      <w:r w:rsidRPr="009757FF">
        <w:t>10</w:t>
      </w:r>
      <w:r w:rsidRPr="009757FF">
        <w:tab/>
        <w:t>Confirm working assumption, when the retransmission timer is running (if C-DRX is configured), the UE is expected to monitor PDCCH, like in legacy.  It is up to the network whether it schedules retransmissions out of the Cell DTX active period, i.e., when the DRX retransmission timer is running, the UE should monitor PDCCH regardless of the Cell DTX.</w:t>
      </w:r>
    </w:p>
    <w:p w14:paraId="4D7965DD" w14:textId="77777777" w:rsidR="009757FF" w:rsidRPr="00AC6564" w:rsidRDefault="009757FF" w:rsidP="00273F9E">
      <w:pPr>
        <w:pStyle w:val="Doc-text2"/>
        <w:pBdr>
          <w:top w:val="single" w:sz="4" w:space="1" w:color="auto"/>
          <w:left w:val="single" w:sz="4" w:space="31" w:color="auto"/>
          <w:bottom w:val="single" w:sz="4" w:space="1" w:color="auto"/>
          <w:right w:val="single" w:sz="4" w:space="4" w:color="auto"/>
        </w:pBdr>
        <w:spacing w:after="20"/>
        <w:ind w:leftChars="300" w:left="993"/>
      </w:pPr>
      <w:r w:rsidRPr="009757FF">
        <w:t>11</w:t>
      </w:r>
      <w:r w:rsidRPr="009757FF">
        <w:tab/>
        <w:t>We focus on the case where DTX in RRC can only be configured when C-DRX is configured.  We will not optimize for the case where C-DRX is not configured.</w:t>
      </w:r>
    </w:p>
    <w:p w14:paraId="7E510F78" w14:textId="77777777" w:rsidR="003E16F6" w:rsidRDefault="003E16F6" w:rsidP="003E16F6">
      <w:pPr>
        <w:widowControl/>
        <w:spacing w:after="120" w:line="240" w:lineRule="atLeast"/>
        <w:rPr>
          <w:rFonts w:ascii="Arial" w:hAnsi="Arial"/>
          <w:kern w:val="0"/>
          <w:sz w:val="20"/>
          <w:szCs w:val="20"/>
        </w:rPr>
      </w:pPr>
    </w:p>
    <w:p w14:paraId="631FBC97" w14:textId="1DB6DC12" w:rsidR="004F0AE1" w:rsidRDefault="004F0AE1" w:rsidP="003E16F6">
      <w:pPr>
        <w:widowControl/>
        <w:spacing w:after="120" w:line="240" w:lineRule="atLeast"/>
        <w:rPr>
          <w:rFonts w:ascii="Arial" w:hAnsi="Arial"/>
          <w:kern w:val="0"/>
          <w:sz w:val="20"/>
          <w:szCs w:val="20"/>
        </w:rPr>
      </w:pPr>
      <w:r>
        <w:rPr>
          <w:rFonts w:ascii="Arial" w:hAnsi="Arial" w:hint="eastAsia"/>
          <w:kern w:val="0"/>
          <w:sz w:val="20"/>
          <w:szCs w:val="20"/>
        </w:rPr>
        <w:t>A</w:t>
      </w:r>
      <w:r>
        <w:rPr>
          <w:rFonts w:ascii="Arial" w:hAnsi="Arial"/>
          <w:kern w:val="0"/>
          <w:sz w:val="20"/>
          <w:szCs w:val="20"/>
        </w:rPr>
        <w:t>dditionally, the cell selection/reselection was discussed in RAN2#123 and there were some agreements below. The important agreement is to introduce one single bit in SIB1 to control whether “NES-capable UEs” can access a cell or not.</w:t>
      </w:r>
    </w:p>
    <w:p w14:paraId="107196E8" w14:textId="2F116B8C" w:rsidR="004F0AE1" w:rsidRPr="00427610" w:rsidRDefault="004F0AE1" w:rsidP="003E16F6">
      <w:pPr>
        <w:widowControl/>
        <w:spacing w:after="120" w:line="240" w:lineRule="atLeast"/>
        <w:rPr>
          <w:rFonts w:ascii="Arial" w:hAnsi="Arial"/>
          <w:b/>
          <w:bCs/>
          <w:kern w:val="0"/>
          <w:sz w:val="20"/>
          <w:szCs w:val="20"/>
        </w:rPr>
      </w:pPr>
      <w:r w:rsidRPr="00427610">
        <w:rPr>
          <w:rFonts w:ascii="Arial" w:hAnsi="Arial" w:hint="eastAsia"/>
          <w:b/>
          <w:bCs/>
          <w:i/>
          <w:iCs/>
          <w:kern w:val="0"/>
          <w:sz w:val="20"/>
          <w:szCs w:val="20"/>
        </w:rPr>
        <w:t>O</w:t>
      </w:r>
      <w:r w:rsidRPr="00427610">
        <w:rPr>
          <w:rFonts w:ascii="Arial" w:hAnsi="Arial"/>
          <w:b/>
          <w:bCs/>
          <w:i/>
          <w:iCs/>
          <w:kern w:val="0"/>
          <w:sz w:val="20"/>
          <w:szCs w:val="20"/>
        </w:rPr>
        <w:t xml:space="preserve">bservation </w:t>
      </w:r>
      <w:r w:rsidR="00CC1516" w:rsidRPr="00427610">
        <w:rPr>
          <w:rFonts w:ascii="Arial" w:hAnsi="Arial"/>
          <w:b/>
          <w:bCs/>
          <w:i/>
          <w:iCs/>
          <w:kern w:val="0"/>
          <w:sz w:val="20"/>
          <w:szCs w:val="20"/>
        </w:rPr>
        <w:t>2</w:t>
      </w:r>
      <w:r w:rsidRPr="00427610">
        <w:rPr>
          <w:rFonts w:ascii="Arial" w:hAnsi="Arial"/>
          <w:b/>
          <w:bCs/>
          <w:i/>
          <w:iCs/>
          <w:kern w:val="0"/>
          <w:sz w:val="20"/>
          <w:szCs w:val="20"/>
        </w:rPr>
        <w:t xml:space="preserve">. SIB1 indication is used for access control for </w:t>
      </w:r>
      <w:r w:rsidRPr="00427610">
        <w:rPr>
          <w:rFonts w:ascii="Arial" w:hAnsi="Arial" w:hint="eastAsia"/>
          <w:b/>
          <w:bCs/>
          <w:i/>
          <w:iCs/>
          <w:kern w:val="0"/>
          <w:sz w:val="20"/>
          <w:szCs w:val="20"/>
        </w:rPr>
        <w:t>“</w:t>
      </w:r>
      <w:r w:rsidRPr="00427610">
        <w:rPr>
          <w:rFonts w:ascii="Arial" w:hAnsi="Arial"/>
          <w:b/>
          <w:bCs/>
          <w:i/>
          <w:iCs/>
          <w:kern w:val="0"/>
          <w:sz w:val="20"/>
          <w:szCs w:val="20"/>
        </w:rPr>
        <w:t>NES-capable UEs”.</w:t>
      </w:r>
    </w:p>
    <w:p w14:paraId="011C9CA2" w14:textId="77777777" w:rsidR="004F0AE1" w:rsidRPr="00E07DCD" w:rsidRDefault="004F0AE1" w:rsidP="004F0AE1">
      <w:pPr>
        <w:pStyle w:val="Doc-text2"/>
        <w:pBdr>
          <w:top w:val="single" w:sz="4" w:space="1" w:color="auto"/>
          <w:left w:val="single" w:sz="4" w:space="4" w:color="auto"/>
          <w:bottom w:val="single" w:sz="4" w:space="1" w:color="auto"/>
          <w:right w:val="single" w:sz="4" w:space="0" w:color="auto"/>
        </w:pBdr>
        <w:ind w:leftChars="100" w:left="573"/>
        <w:rPr>
          <w:b/>
          <w:bCs/>
          <w:lang w:eastAsia="zh-CN"/>
        </w:rPr>
      </w:pPr>
      <w:r w:rsidRPr="00E07DCD">
        <w:rPr>
          <w:b/>
          <w:bCs/>
          <w:lang w:eastAsia="zh-CN"/>
        </w:rPr>
        <w:t>Agreements</w:t>
      </w:r>
    </w:p>
    <w:p w14:paraId="41B19C23" w14:textId="77777777" w:rsidR="004F0AE1" w:rsidRPr="004F0AE1" w:rsidRDefault="004F0AE1" w:rsidP="004F0AE1">
      <w:pPr>
        <w:pStyle w:val="Doc-text2"/>
        <w:pBdr>
          <w:top w:val="single" w:sz="4" w:space="1" w:color="auto"/>
          <w:left w:val="single" w:sz="4" w:space="4" w:color="auto"/>
          <w:bottom w:val="single" w:sz="4" w:space="1" w:color="auto"/>
          <w:right w:val="single" w:sz="4" w:space="0" w:color="auto"/>
        </w:pBdr>
        <w:ind w:leftChars="100" w:left="573"/>
      </w:pPr>
      <w:r w:rsidRPr="004F0AE1">
        <w:rPr>
          <w:lang w:eastAsia="zh-CN"/>
        </w:rPr>
        <w:t>-</w:t>
      </w:r>
      <w:r w:rsidRPr="004F0AE1">
        <w:rPr>
          <w:lang w:eastAsia="zh-CN"/>
        </w:rPr>
        <w:tab/>
      </w:r>
      <w:r w:rsidRPr="004F0AE1">
        <w:rPr>
          <w:highlight w:val="yellow"/>
        </w:rPr>
        <w:t>One single bit in SIB1 is introduced for controlling all “NES-capable UEs” to access a cell.</w:t>
      </w:r>
      <w:r w:rsidRPr="004F0AE1">
        <w:t xml:space="preserve">  FFS what “NES capable UE” bit means.  The NES UE always follows the NES bit used for </w:t>
      </w:r>
      <w:proofErr w:type="gramStart"/>
      <w:r w:rsidRPr="004F0AE1">
        <w:t>barring, if</w:t>
      </w:r>
      <w:proofErr w:type="gramEnd"/>
      <w:r w:rsidRPr="004F0AE1">
        <w:t xml:space="preserve"> present.  If not present the UE shall follow legacy barring.  </w:t>
      </w:r>
    </w:p>
    <w:p w14:paraId="55BFC7C7" w14:textId="77777777" w:rsidR="004F0AE1" w:rsidRPr="004F0AE1" w:rsidRDefault="004F0AE1" w:rsidP="004F0AE1">
      <w:pPr>
        <w:pStyle w:val="Doc-text2"/>
        <w:pBdr>
          <w:top w:val="single" w:sz="4" w:space="1" w:color="auto"/>
          <w:left w:val="single" w:sz="4" w:space="4" w:color="auto"/>
          <w:bottom w:val="single" w:sz="4" w:space="1" w:color="auto"/>
          <w:right w:val="single" w:sz="4" w:space="0" w:color="auto"/>
        </w:pBdr>
        <w:ind w:leftChars="100" w:left="573"/>
      </w:pPr>
      <w:r w:rsidRPr="004F0AE1">
        <w:t>-</w:t>
      </w:r>
      <w:r w:rsidRPr="004F0AE1">
        <w:tab/>
        <w:t xml:space="preserve">No new cell baring techniques for non-NES UEs will be specified.  </w:t>
      </w:r>
    </w:p>
    <w:p w14:paraId="395FF329" w14:textId="77777777" w:rsidR="004F0AE1" w:rsidRPr="004F0AE1" w:rsidRDefault="004F0AE1" w:rsidP="004F0AE1">
      <w:pPr>
        <w:pStyle w:val="Doc-text2"/>
        <w:pBdr>
          <w:top w:val="single" w:sz="4" w:space="1" w:color="auto"/>
          <w:left w:val="single" w:sz="4" w:space="4" w:color="auto"/>
          <w:bottom w:val="single" w:sz="4" w:space="1" w:color="auto"/>
          <w:right w:val="single" w:sz="4" w:space="0" w:color="auto"/>
        </w:pBdr>
        <w:ind w:leftChars="100" w:left="573"/>
        <w:rPr>
          <w:lang w:eastAsia="zh-CN"/>
        </w:rPr>
      </w:pPr>
      <w:r w:rsidRPr="004F0AE1">
        <w:t>-</w:t>
      </w:r>
      <w:r w:rsidRPr="004F0AE1">
        <w:tab/>
        <w:t>No new cell re-selection techniques will be considered in this Rel-18</w:t>
      </w:r>
    </w:p>
    <w:p w14:paraId="445B641E" w14:textId="77777777" w:rsidR="004F0AE1" w:rsidRDefault="004F0AE1" w:rsidP="003E16F6">
      <w:pPr>
        <w:widowControl/>
        <w:spacing w:after="120" w:line="240" w:lineRule="atLeast"/>
        <w:rPr>
          <w:rFonts w:ascii="Arial" w:hAnsi="Arial"/>
          <w:kern w:val="0"/>
          <w:sz w:val="20"/>
          <w:szCs w:val="20"/>
        </w:rPr>
      </w:pPr>
    </w:p>
    <w:p w14:paraId="0B5C76C7" w14:textId="43C6267D" w:rsidR="00521BF5" w:rsidRDefault="00521BF5" w:rsidP="003E16F6">
      <w:pPr>
        <w:widowControl/>
        <w:spacing w:after="120" w:line="240" w:lineRule="atLeast"/>
        <w:rPr>
          <w:rFonts w:ascii="Arial" w:hAnsi="Arial"/>
          <w:kern w:val="0"/>
          <w:sz w:val="20"/>
          <w:szCs w:val="20"/>
        </w:rPr>
      </w:pPr>
      <w:r>
        <w:rPr>
          <w:rFonts w:ascii="Arial" w:hAnsi="Arial"/>
          <w:kern w:val="0"/>
          <w:sz w:val="20"/>
          <w:szCs w:val="20"/>
        </w:rPr>
        <w:t>Based on the observations above, we continue discussing the additional CHO trigger as CHO enhancement for NES.</w:t>
      </w:r>
    </w:p>
    <w:p w14:paraId="021FAD99" w14:textId="77777777" w:rsidR="00521BF5" w:rsidRDefault="00521BF5" w:rsidP="003E16F6">
      <w:pPr>
        <w:widowControl/>
        <w:spacing w:after="120" w:line="240" w:lineRule="atLeast"/>
        <w:rPr>
          <w:rFonts w:ascii="Arial" w:hAnsi="Arial"/>
          <w:kern w:val="0"/>
          <w:sz w:val="20"/>
          <w:szCs w:val="20"/>
        </w:rPr>
      </w:pPr>
    </w:p>
    <w:p w14:paraId="24BB47C7" w14:textId="26CB2183" w:rsidR="00521BF5" w:rsidRPr="00521BF5" w:rsidRDefault="007C3F42" w:rsidP="007C3F42">
      <w:pPr>
        <w:widowControl/>
        <w:spacing w:after="120" w:line="240" w:lineRule="atLeast"/>
        <w:rPr>
          <w:rFonts w:ascii="Arial" w:hAnsi="Arial"/>
          <w:kern w:val="0"/>
          <w:sz w:val="28"/>
          <w:szCs w:val="20"/>
        </w:rPr>
      </w:pPr>
      <w:r w:rsidRPr="002C6C08">
        <w:rPr>
          <w:rFonts w:ascii="Arial" w:hAnsi="Arial" w:hint="eastAsia"/>
          <w:kern w:val="0"/>
          <w:sz w:val="28"/>
          <w:szCs w:val="20"/>
        </w:rPr>
        <w:t>2.</w:t>
      </w:r>
      <w:r>
        <w:rPr>
          <w:rFonts w:ascii="Arial" w:hAnsi="Arial"/>
          <w:kern w:val="0"/>
          <w:sz w:val="28"/>
          <w:szCs w:val="20"/>
        </w:rPr>
        <w:t>2</w:t>
      </w:r>
      <w:r w:rsidRPr="002C6C08">
        <w:rPr>
          <w:rFonts w:ascii="Arial" w:hAnsi="Arial" w:hint="eastAsia"/>
          <w:kern w:val="0"/>
          <w:sz w:val="28"/>
          <w:szCs w:val="20"/>
        </w:rPr>
        <w:tab/>
      </w:r>
      <w:r>
        <w:rPr>
          <w:rFonts w:ascii="Arial" w:hAnsi="Arial"/>
          <w:kern w:val="0"/>
          <w:sz w:val="28"/>
          <w:szCs w:val="20"/>
        </w:rPr>
        <w:t>Additional CHO trigger</w:t>
      </w:r>
    </w:p>
    <w:p w14:paraId="40DB95D0" w14:textId="257D2879" w:rsidR="00521BF5" w:rsidRPr="002C6C08" w:rsidRDefault="00521BF5" w:rsidP="007C3F42">
      <w:pPr>
        <w:widowControl/>
        <w:spacing w:after="120" w:line="240" w:lineRule="atLeast"/>
        <w:rPr>
          <w:rFonts w:ascii="Arial" w:hAnsi="Arial"/>
          <w:kern w:val="0"/>
          <w:sz w:val="20"/>
          <w:szCs w:val="20"/>
        </w:rPr>
      </w:pPr>
      <w:r>
        <w:rPr>
          <w:rFonts w:ascii="Arial" w:hAnsi="Arial"/>
          <w:kern w:val="0"/>
          <w:sz w:val="20"/>
          <w:szCs w:val="20"/>
        </w:rPr>
        <w:t xml:space="preserve">In RAN2#123, there are 5 options below as the additional CHO trigger when the source cell is in NES mode. </w:t>
      </w:r>
    </w:p>
    <w:p w14:paraId="53C8FC1E" w14:textId="77777777" w:rsidR="00521BF5" w:rsidRPr="001D6AAE" w:rsidRDefault="00521BF5" w:rsidP="00521BF5">
      <w:pPr>
        <w:widowControl/>
        <w:spacing w:after="40"/>
        <w:ind w:leftChars="100" w:left="210"/>
        <w:rPr>
          <w:rFonts w:ascii="Arial" w:eastAsia="Arial Unicode MS" w:hAnsi="Arial"/>
          <w:i/>
          <w:iCs/>
          <w:kern w:val="0"/>
          <w:sz w:val="20"/>
          <w:szCs w:val="20"/>
        </w:rPr>
      </w:pPr>
      <w:r w:rsidRPr="001D6AAE">
        <w:rPr>
          <w:rFonts w:ascii="Arial" w:eastAsia="Arial Unicode MS" w:hAnsi="Arial"/>
          <w:i/>
          <w:iCs/>
          <w:kern w:val="0"/>
          <w:sz w:val="20"/>
          <w:szCs w:val="20"/>
        </w:rPr>
        <w:t>1) L1 activation/deactivation signalling for cell DTX/DRX (security/reliability issues, group signalling)</w:t>
      </w:r>
    </w:p>
    <w:p w14:paraId="607CE33D" w14:textId="77777777" w:rsidR="00521BF5" w:rsidRPr="001D6AAE" w:rsidRDefault="00521BF5" w:rsidP="00521BF5">
      <w:pPr>
        <w:widowControl/>
        <w:spacing w:after="40"/>
        <w:ind w:leftChars="100" w:left="210"/>
        <w:rPr>
          <w:rFonts w:ascii="Arial" w:eastAsia="Arial Unicode MS" w:hAnsi="Arial"/>
          <w:i/>
          <w:iCs/>
          <w:kern w:val="0"/>
          <w:sz w:val="20"/>
          <w:szCs w:val="20"/>
        </w:rPr>
      </w:pPr>
      <w:r w:rsidRPr="001D6AAE">
        <w:rPr>
          <w:rFonts w:ascii="Arial" w:eastAsia="Arial Unicode MS" w:hAnsi="Arial"/>
          <w:i/>
          <w:iCs/>
          <w:kern w:val="0"/>
          <w:sz w:val="20"/>
          <w:szCs w:val="20"/>
        </w:rPr>
        <w:t>2) MAC CE (security/reliability issues, dedicated)</w:t>
      </w:r>
    </w:p>
    <w:p w14:paraId="32267AEB" w14:textId="77777777" w:rsidR="00521BF5" w:rsidRPr="001D6AAE" w:rsidRDefault="00521BF5" w:rsidP="00521BF5">
      <w:pPr>
        <w:widowControl/>
        <w:spacing w:after="40"/>
        <w:ind w:leftChars="100" w:left="210"/>
        <w:rPr>
          <w:rFonts w:ascii="Arial" w:eastAsia="Arial Unicode MS" w:hAnsi="Arial"/>
          <w:i/>
          <w:iCs/>
          <w:kern w:val="0"/>
          <w:sz w:val="20"/>
          <w:szCs w:val="20"/>
        </w:rPr>
      </w:pPr>
      <w:r w:rsidRPr="00E5538E">
        <w:rPr>
          <w:rFonts w:ascii="Arial" w:eastAsia="Arial Unicode MS" w:hAnsi="Arial"/>
          <w:i/>
          <w:iCs/>
          <w:kern w:val="0"/>
          <w:sz w:val="20"/>
          <w:szCs w:val="20"/>
          <w:highlight w:val="lightGray"/>
        </w:rPr>
        <w:t>3) Time-based (deterministic time, GNSS capability)</w:t>
      </w:r>
    </w:p>
    <w:p w14:paraId="09466875" w14:textId="77777777" w:rsidR="00521BF5" w:rsidRPr="001D6AAE" w:rsidRDefault="00521BF5" w:rsidP="00521BF5">
      <w:pPr>
        <w:widowControl/>
        <w:spacing w:after="40"/>
        <w:ind w:leftChars="100" w:left="210"/>
        <w:rPr>
          <w:rFonts w:ascii="Arial" w:eastAsia="Arial Unicode MS" w:hAnsi="Arial"/>
          <w:i/>
          <w:iCs/>
          <w:kern w:val="0"/>
          <w:sz w:val="20"/>
          <w:szCs w:val="20"/>
        </w:rPr>
      </w:pPr>
      <w:r w:rsidRPr="001D6AAE">
        <w:rPr>
          <w:rFonts w:ascii="Arial" w:eastAsia="Arial Unicode MS" w:hAnsi="Arial"/>
          <w:i/>
          <w:iCs/>
          <w:kern w:val="0"/>
          <w:sz w:val="20"/>
          <w:szCs w:val="20"/>
        </w:rPr>
        <w:t xml:space="preserve">4) RRC reconfiguration (apply second condition after </w:t>
      </w:r>
      <w:proofErr w:type="spellStart"/>
      <w:r w:rsidRPr="001D6AAE">
        <w:rPr>
          <w:rFonts w:ascii="Arial" w:eastAsia="Arial Unicode MS" w:hAnsi="Arial"/>
          <w:i/>
          <w:iCs/>
          <w:kern w:val="0"/>
          <w:sz w:val="20"/>
          <w:szCs w:val="20"/>
        </w:rPr>
        <w:t>Reconfig</w:t>
      </w:r>
      <w:proofErr w:type="spellEnd"/>
      <w:r w:rsidRPr="001D6AAE">
        <w:rPr>
          <w:rFonts w:ascii="Arial" w:eastAsia="Arial Unicode MS" w:hAnsi="Arial"/>
          <w:i/>
          <w:iCs/>
          <w:kern w:val="0"/>
          <w:sz w:val="20"/>
          <w:szCs w:val="20"/>
        </w:rPr>
        <w:t xml:space="preserve"> is received)</w:t>
      </w:r>
    </w:p>
    <w:p w14:paraId="6D22173C" w14:textId="77777777" w:rsidR="00521BF5" w:rsidRPr="001D6AAE" w:rsidRDefault="00521BF5" w:rsidP="00521BF5">
      <w:pPr>
        <w:widowControl/>
        <w:spacing w:after="120"/>
        <w:ind w:leftChars="100" w:left="210"/>
        <w:rPr>
          <w:rFonts w:ascii="Arial" w:eastAsia="Arial Unicode MS" w:hAnsi="Arial"/>
          <w:i/>
          <w:iCs/>
          <w:kern w:val="0"/>
          <w:sz w:val="20"/>
          <w:szCs w:val="20"/>
        </w:rPr>
      </w:pPr>
      <w:r w:rsidRPr="00E5538E">
        <w:rPr>
          <w:rFonts w:ascii="Arial" w:eastAsia="Arial Unicode MS" w:hAnsi="Arial"/>
          <w:i/>
          <w:iCs/>
          <w:kern w:val="0"/>
          <w:sz w:val="20"/>
          <w:szCs w:val="20"/>
          <w:highlight w:val="lightGray"/>
        </w:rPr>
        <w:t>5) SIB1 (if barring is agreed SIB1 will be updated anyway)</w:t>
      </w:r>
    </w:p>
    <w:p w14:paraId="4D865E2E" w14:textId="4C4691AF" w:rsidR="00521BF5" w:rsidRPr="002C6C08" w:rsidRDefault="00521BF5" w:rsidP="00521BF5">
      <w:pPr>
        <w:widowControl/>
        <w:spacing w:after="120" w:line="240" w:lineRule="atLeast"/>
        <w:rPr>
          <w:rFonts w:ascii="Arial" w:hAnsi="Arial"/>
          <w:kern w:val="0"/>
          <w:sz w:val="20"/>
          <w:szCs w:val="20"/>
        </w:rPr>
      </w:pPr>
      <w:r>
        <w:rPr>
          <w:rFonts w:ascii="Arial" w:hAnsi="Arial"/>
          <w:kern w:val="0"/>
          <w:sz w:val="20"/>
          <w:szCs w:val="20"/>
        </w:rPr>
        <w:t xml:space="preserve">Among the options, the option 3) Timer-based and 5) SIB1 indication are dropped. The option 4) is just using the existing RRC reconfiguration mechanism and thus there will be no specific impact to support it. A </w:t>
      </w:r>
      <w:r w:rsidR="00F51ACC">
        <w:rPr>
          <w:rFonts w:ascii="Arial" w:hAnsi="Arial"/>
          <w:kern w:val="0"/>
          <w:sz w:val="20"/>
          <w:szCs w:val="20"/>
        </w:rPr>
        <w:t xml:space="preserve">remaining </w:t>
      </w:r>
      <w:r w:rsidR="00F51ACC">
        <w:rPr>
          <w:rFonts w:ascii="Arial" w:hAnsi="Arial"/>
          <w:kern w:val="0"/>
          <w:sz w:val="20"/>
          <w:szCs w:val="20"/>
        </w:rPr>
        <w:lastRenderedPageBreak/>
        <w:t xml:space="preserve">issue </w:t>
      </w:r>
      <w:r>
        <w:rPr>
          <w:rFonts w:ascii="Arial" w:hAnsi="Arial"/>
          <w:kern w:val="0"/>
          <w:sz w:val="20"/>
          <w:szCs w:val="20"/>
        </w:rPr>
        <w:t xml:space="preserve">is whether to support the option 1) </w:t>
      </w:r>
      <w:r w:rsidR="00F51ACC">
        <w:rPr>
          <w:rFonts w:ascii="Arial" w:hAnsi="Arial"/>
          <w:kern w:val="0"/>
          <w:sz w:val="20"/>
          <w:szCs w:val="20"/>
        </w:rPr>
        <w:t>“</w:t>
      </w:r>
      <w:r>
        <w:rPr>
          <w:rFonts w:ascii="Arial" w:hAnsi="Arial"/>
          <w:kern w:val="0"/>
          <w:sz w:val="20"/>
          <w:szCs w:val="20"/>
        </w:rPr>
        <w:t>reuse of L1 (de)activation signalling for cell DTX/DRX</w:t>
      </w:r>
      <w:r w:rsidR="00F51ACC">
        <w:rPr>
          <w:rFonts w:ascii="Arial" w:hAnsi="Arial"/>
          <w:kern w:val="0"/>
          <w:sz w:val="20"/>
          <w:szCs w:val="20"/>
        </w:rPr>
        <w:t>”</w:t>
      </w:r>
      <w:r>
        <w:rPr>
          <w:rFonts w:ascii="Arial" w:hAnsi="Arial"/>
          <w:kern w:val="0"/>
          <w:sz w:val="20"/>
          <w:szCs w:val="20"/>
        </w:rPr>
        <w:t xml:space="preserve"> or 2) </w:t>
      </w:r>
      <w:r w:rsidR="00F51ACC">
        <w:rPr>
          <w:rFonts w:ascii="Arial" w:hAnsi="Arial"/>
          <w:kern w:val="0"/>
          <w:sz w:val="20"/>
          <w:szCs w:val="20"/>
        </w:rPr>
        <w:t>“</w:t>
      </w:r>
      <w:r>
        <w:rPr>
          <w:rFonts w:ascii="Arial" w:hAnsi="Arial"/>
          <w:kern w:val="0"/>
          <w:sz w:val="20"/>
          <w:szCs w:val="20"/>
        </w:rPr>
        <w:t>new MAC CE</w:t>
      </w:r>
      <w:r w:rsidR="00F51ACC">
        <w:rPr>
          <w:rFonts w:ascii="Arial" w:hAnsi="Arial"/>
          <w:kern w:val="0"/>
          <w:sz w:val="20"/>
          <w:szCs w:val="20"/>
        </w:rPr>
        <w:t>”</w:t>
      </w:r>
      <w:r>
        <w:rPr>
          <w:rFonts w:ascii="Arial" w:hAnsi="Arial"/>
          <w:kern w:val="0"/>
          <w:sz w:val="20"/>
          <w:szCs w:val="20"/>
        </w:rPr>
        <w:t>.</w:t>
      </w:r>
      <w:r w:rsidR="009A0E2B">
        <w:rPr>
          <w:rFonts w:ascii="Arial" w:hAnsi="Arial"/>
          <w:kern w:val="0"/>
          <w:sz w:val="20"/>
          <w:szCs w:val="20"/>
        </w:rPr>
        <w:t xml:space="preserve"> Note that the option 1 is assuming that the L1 signalling is used for cell DTX/DRX activation/deactivation. Here we discuss based on this assumption (</w:t>
      </w:r>
      <w:proofErr w:type="gramStart"/>
      <w:r w:rsidR="009A0E2B">
        <w:rPr>
          <w:rFonts w:ascii="Arial" w:hAnsi="Arial"/>
          <w:kern w:val="0"/>
          <w:sz w:val="20"/>
          <w:szCs w:val="20"/>
        </w:rPr>
        <w:t>i.e.</w:t>
      </w:r>
      <w:proofErr w:type="gramEnd"/>
      <w:r w:rsidR="009A0E2B">
        <w:rPr>
          <w:rFonts w:ascii="Arial" w:hAnsi="Arial"/>
          <w:kern w:val="0"/>
          <w:sz w:val="20"/>
          <w:szCs w:val="20"/>
        </w:rPr>
        <w:t xml:space="preserve"> this</w:t>
      </w:r>
      <w:r w:rsidR="000E0073">
        <w:rPr>
          <w:rFonts w:ascii="Arial" w:hAnsi="Arial"/>
          <w:kern w:val="0"/>
          <w:sz w:val="20"/>
          <w:szCs w:val="20"/>
        </w:rPr>
        <w:t xml:space="preserve"> L1 signalling</w:t>
      </w:r>
      <w:r w:rsidR="009A0E2B">
        <w:rPr>
          <w:rFonts w:ascii="Arial" w:hAnsi="Arial"/>
          <w:kern w:val="0"/>
          <w:sz w:val="20"/>
          <w:szCs w:val="20"/>
        </w:rPr>
        <w:t xml:space="preserve"> is supported).</w:t>
      </w:r>
    </w:p>
    <w:p w14:paraId="7A75E6CF" w14:textId="719C6070" w:rsidR="009F31CE" w:rsidRDefault="009A0E2B" w:rsidP="00D11A92">
      <w:pPr>
        <w:widowControl/>
        <w:spacing w:after="120" w:line="240" w:lineRule="atLeast"/>
        <w:rPr>
          <w:rFonts w:ascii="Arial" w:hAnsi="Arial"/>
          <w:kern w:val="0"/>
          <w:sz w:val="20"/>
          <w:szCs w:val="20"/>
        </w:rPr>
      </w:pPr>
      <w:r>
        <w:rPr>
          <w:rFonts w:ascii="Arial" w:hAnsi="Arial"/>
          <w:kern w:val="0"/>
          <w:sz w:val="20"/>
          <w:szCs w:val="20"/>
        </w:rPr>
        <w:t xml:space="preserve">At first, </w:t>
      </w:r>
      <w:r w:rsidR="002C3680">
        <w:rPr>
          <w:rFonts w:ascii="Arial" w:hAnsi="Arial"/>
          <w:kern w:val="0"/>
          <w:sz w:val="20"/>
          <w:szCs w:val="20"/>
        </w:rPr>
        <w:t xml:space="preserve">we supported the option 1) L1 signalling. </w:t>
      </w:r>
      <w:r w:rsidR="0098352A">
        <w:rPr>
          <w:rFonts w:ascii="Arial" w:hAnsi="Arial"/>
          <w:kern w:val="0"/>
          <w:sz w:val="20"/>
          <w:szCs w:val="20"/>
        </w:rPr>
        <w:t xml:space="preserve">The main motivation is that the additional CHO trigger </w:t>
      </w:r>
      <w:r w:rsidR="00F2709D">
        <w:rPr>
          <w:rFonts w:ascii="Arial" w:hAnsi="Arial"/>
          <w:kern w:val="0"/>
          <w:sz w:val="20"/>
          <w:szCs w:val="20"/>
        </w:rPr>
        <w:t>should</w:t>
      </w:r>
      <w:r w:rsidR="0098352A">
        <w:rPr>
          <w:rFonts w:ascii="Arial" w:hAnsi="Arial"/>
          <w:kern w:val="0"/>
          <w:sz w:val="20"/>
          <w:szCs w:val="20"/>
        </w:rPr>
        <w:t xml:space="preserve"> not mean that such trigger directly triggers the HO execution. That </w:t>
      </w:r>
      <w:r w:rsidR="00F2709D">
        <w:rPr>
          <w:rFonts w:ascii="Arial" w:hAnsi="Arial"/>
          <w:kern w:val="0"/>
          <w:sz w:val="20"/>
          <w:szCs w:val="20"/>
        </w:rPr>
        <w:t xml:space="preserve">can </w:t>
      </w:r>
      <w:r w:rsidR="00BE3D07">
        <w:rPr>
          <w:rFonts w:ascii="Arial" w:hAnsi="Arial"/>
          <w:kern w:val="0"/>
          <w:sz w:val="20"/>
          <w:szCs w:val="20"/>
        </w:rPr>
        <w:t>trigger to apply the specific CHO condition(s)</w:t>
      </w:r>
      <w:r w:rsidR="00D11A92">
        <w:rPr>
          <w:rFonts w:ascii="Arial" w:hAnsi="Arial"/>
          <w:kern w:val="0"/>
          <w:sz w:val="20"/>
          <w:szCs w:val="20"/>
        </w:rPr>
        <w:t xml:space="preserve">. </w:t>
      </w:r>
      <w:r w:rsidR="009F31CE">
        <w:rPr>
          <w:rFonts w:ascii="Arial" w:hAnsi="Arial"/>
          <w:kern w:val="0"/>
          <w:sz w:val="20"/>
          <w:szCs w:val="20"/>
        </w:rPr>
        <w:t>Th</w:t>
      </w:r>
      <w:r w:rsidR="00F2709D">
        <w:rPr>
          <w:rFonts w:ascii="Arial" w:hAnsi="Arial"/>
          <w:kern w:val="0"/>
          <w:sz w:val="20"/>
          <w:szCs w:val="20"/>
        </w:rPr>
        <w:t>is is to reflect the</w:t>
      </w:r>
      <w:r w:rsidR="009F31CE">
        <w:rPr>
          <w:rFonts w:ascii="Arial" w:hAnsi="Arial"/>
          <w:kern w:val="0"/>
          <w:sz w:val="20"/>
          <w:szCs w:val="20"/>
        </w:rPr>
        <w:t xml:space="preserve"> previous agreement </w:t>
      </w:r>
      <w:r w:rsidR="00505A91">
        <w:rPr>
          <w:rFonts w:ascii="Arial" w:hAnsi="Arial"/>
          <w:kern w:val="0"/>
          <w:sz w:val="20"/>
          <w:szCs w:val="20"/>
        </w:rPr>
        <w:t>that “</w:t>
      </w:r>
      <w:r w:rsidR="00505A91" w:rsidRPr="00505A91">
        <w:rPr>
          <w:rFonts w:ascii="Arial" w:hAnsi="Arial"/>
          <w:kern w:val="0"/>
          <w:sz w:val="20"/>
          <w:szCs w:val="20"/>
        </w:rPr>
        <w:t>We can have a specific NES CHO execution condition based on source cell NES mode</w:t>
      </w:r>
      <w:r w:rsidR="00505A91">
        <w:rPr>
          <w:rFonts w:ascii="Arial" w:hAnsi="Arial"/>
          <w:kern w:val="0"/>
          <w:sz w:val="20"/>
          <w:szCs w:val="20"/>
        </w:rPr>
        <w:t>” in RAN2#122</w:t>
      </w:r>
      <w:r w:rsidR="00F2709D" w:rsidRPr="00F2709D">
        <w:rPr>
          <w:rFonts w:ascii="Arial" w:hAnsi="Arial"/>
          <w:kern w:val="0"/>
          <w:sz w:val="20"/>
          <w:szCs w:val="20"/>
        </w:rPr>
        <w:t>.</w:t>
      </w:r>
      <w:r w:rsidR="00505A91">
        <w:rPr>
          <w:rFonts w:ascii="Arial" w:hAnsi="Arial"/>
          <w:kern w:val="0"/>
          <w:sz w:val="20"/>
          <w:szCs w:val="20"/>
        </w:rPr>
        <w:t xml:space="preserve"> This should be the same for the option 2).</w:t>
      </w:r>
    </w:p>
    <w:p w14:paraId="6F48D090" w14:textId="55F3C20D" w:rsidR="001F7C63" w:rsidRPr="001F7C63" w:rsidRDefault="001F7C63" w:rsidP="00D11A92">
      <w:pPr>
        <w:widowControl/>
        <w:spacing w:after="120" w:line="240" w:lineRule="atLeast"/>
        <w:rPr>
          <w:rFonts w:ascii="Arial" w:hAnsi="Arial"/>
          <w:b/>
          <w:bCs/>
          <w:i/>
          <w:iCs/>
          <w:kern w:val="0"/>
          <w:sz w:val="20"/>
          <w:szCs w:val="20"/>
        </w:rPr>
      </w:pPr>
      <w:r w:rsidRPr="001F7C63">
        <w:rPr>
          <w:rFonts w:ascii="Arial" w:hAnsi="Arial" w:hint="eastAsia"/>
          <w:b/>
          <w:bCs/>
          <w:i/>
          <w:iCs/>
          <w:kern w:val="0"/>
          <w:sz w:val="20"/>
          <w:szCs w:val="20"/>
        </w:rPr>
        <w:t>O</w:t>
      </w:r>
      <w:r w:rsidRPr="001F7C63">
        <w:rPr>
          <w:rFonts w:ascii="Arial" w:hAnsi="Arial"/>
          <w:b/>
          <w:bCs/>
          <w:i/>
          <w:iCs/>
          <w:kern w:val="0"/>
          <w:sz w:val="20"/>
          <w:szCs w:val="20"/>
        </w:rPr>
        <w:t xml:space="preserve">bservation 3. </w:t>
      </w:r>
      <w:r w:rsidR="00BC00D0">
        <w:rPr>
          <w:rFonts w:ascii="Arial" w:hAnsi="Arial"/>
          <w:b/>
          <w:bCs/>
          <w:i/>
          <w:iCs/>
          <w:kern w:val="0"/>
          <w:sz w:val="20"/>
          <w:szCs w:val="20"/>
        </w:rPr>
        <w:t>Option 1) is aligned wit</w:t>
      </w:r>
      <w:r w:rsidR="009A79AD">
        <w:rPr>
          <w:rFonts w:ascii="Arial" w:hAnsi="Arial"/>
          <w:b/>
          <w:bCs/>
          <w:i/>
          <w:iCs/>
          <w:kern w:val="0"/>
          <w:sz w:val="20"/>
          <w:szCs w:val="20"/>
        </w:rPr>
        <w:t>h</w:t>
      </w:r>
      <w:r w:rsidR="00BC00D0">
        <w:rPr>
          <w:rFonts w:ascii="Arial" w:hAnsi="Arial"/>
          <w:b/>
          <w:bCs/>
          <w:i/>
          <w:iCs/>
          <w:kern w:val="0"/>
          <w:sz w:val="20"/>
          <w:szCs w:val="20"/>
        </w:rPr>
        <w:t xml:space="preserve"> the previous agreement (same for option 2).</w:t>
      </w:r>
    </w:p>
    <w:p w14:paraId="66673B89" w14:textId="77777777" w:rsidR="001F7C63" w:rsidRDefault="001F7C63" w:rsidP="00D11A92">
      <w:pPr>
        <w:widowControl/>
        <w:spacing w:after="120" w:line="240" w:lineRule="atLeast"/>
        <w:rPr>
          <w:rFonts w:ascii="Arial" w:hAnsi="Arial"/>
          <w:kern w:val="0"/>
          <w:sz w:val="20"/>
          <w:szCs w:val="20"/>
        </w:rPr>
      </w:pPr>
    </w:p>
    <w:p w14:paraId="0059D3A3" w14:textId="3C2F36E1" w:rsidR="00C519D3" w:rsidRDefault="002C3680" w:rsidP="003E16F6">
      <w:pPr>
        <w:widowControl/>
        <w:spacing w:after="120" w:line="240" w:lineRule="atLeast"/>
        <w:rPr>
          <w:rFonts w:ascii="Arial" w:hAnsi="Arial"/>
          <w:kern w:val="0"/>
          <w:sz w:val="20"/>
          <w:szCs w:val="20"/>
        </w:rPr>
      </w:pPr>
      <w:r>
        <w:rPr>
          <w:rFonts w:ascii="Arial" w:hAnsi="Arial"/>
          <w:kern w:val="0"/>
          <w:sz w:val="20"/>
          <w:szCs w:val="20"/>
        </w:rPr>
        <w:t xml:space="preserve">Regarding the security aspect, </w:t>
      </w:r>
      <w:r w:rsidR="009A0E2B">
        <w:rPr>
          <w:rFonts w:ascii="Arial" w:hAnsi="Arial"/>
          <w:kern w:val="0"/>
          <w:sz w:val="20"/>
          <w:szCs w:val="20"/>
        </w:rPr>
        <w:t xml:space="preserve">both the option 1) and 2) cannot ensure the security protection just like many other L1 signalling and MAC CE. However, the detail configuration is still configured by the RRC in advance. There </w:t>
      </w:r>
      <w:r w:rsidR="00C519D3">
        <w:rPr>
          <w:rFonts w:ascii="Arial" w:hAnsi="Arial"/>
          <w:kern w:val="0"/>
          <w:sz w:val="20"/>
          <w:szCs w:val="20"/>
        </w:rPr>
        <w:t>will</w:t>
      </w:r>
      <w:r w:rsidR="009A0E2B">
        <w:rPr>
          <w:rFonts w:ascii="Arial" w:hAnsi="Arial"/>
          <w:kern w:val="0"/>
          <w:sz w:val="20"/>
          <w:szCs w:val="20"/>
        </w:rPr>
        <w:t xml:space="preserve"> be no serious issue to use the L1 signalling or the MAC CE. </w:t>
      </w:r>
    </w:p>
    <w:p w14:paraId="7F868970" w14:textId="64893F9A" w:rsidR="00521BF5" w:rsidRDefault="009A0E2B" w:rsidP="003E16F6">
      <w:pPr>
        <w:widowControl/>
        <w:spacing w:after="120" w:line="240" w:lineRule="atLeast"/>
        <w:rPr>
          <w:rFonts w:ascii="Arial" w:hAnsi="Arial"/>
          <w:kern w:val="0"/>
          <w:sz w:val="20"/>
          <w:szCs w:val="20"/>
        </w:rPr>
      </w:pPr>
      <w:r>
        <w:rPr>
          <w:rFonts w:ascii="Arial" w:hAnsi="Arial"/>
          <w:kern w:val="0"/>
          <w:sz w:val="20"/>
          <w:szCs w:val="20"/>
        </w:rPr>
        <w:t xml:space="preserve">Regarding the reliability, on one hand it is true that the L1 signalling is less reliable than the MAC CE. On the other hand, the option 1) is to reuse the cell DTX/DRX activation indication. </w:t>
      </w:r>
      <w:r w:rsidR="00C519D3">
        <w:rPr>
          <w:rFonts w:ascii="Arial" w:hAnsi="Arial"/>
          <w:kern w:val="0"/>
          <w:sz w:val="20"/>
          <w:szCs w:val="20"/>
        </w:rPr>
        <w:t xml:space="preserve">Considering that </w:t>
      </w:r>
      <w:r>
        <w:rPr>
          <w:rFonts w:ascii="Arial" w:hAnsi="Arial"/>
          <w:kern w:val="0"/>
          <w:sz w:val="20"/>
          <w:szCs w:val="20"/>
        </w:rPr>
        <w:t xml:space="preserve">some UEs </w:t>
      </w:r>
      <w:r w:rsidR="00C519D3">
        <w:rPr>
          <w:rFonts w:ascii="Arial" w:hAnsi="Arial"/>
          <w:kern w:val="0"/>
          <w:sz w:val="20"/>
          <w:szCs w:val="20"/>
        </w:rPr>
        <w:t>may miss the L1 signalling</w:t>
      </w:r>
      <w:r>
        <w:rPr>
          <w:rFonts w:ascii="Arial" w:hAnsi="Arial"/>
          <w:kern w:val="0"/>
          <w:sz w:val="20"/>
          <w:szCs w:val="20"/>
        </w:rPr>
        <w:t xml:space="preserve">, </w:t>
      </w:r>
      <w:r w:rsidR="00C519D3">
        <w:rPr>
          <w:rFonts w:ascii="Arial" w:hAnsi="Arial"/>
          <w:kern w:val="0"/>
          <w:sz w:val="20"/>
          <w:szCs w:val="20"/>
        </w:rPr>
        <w:t>there should be a certain mechanism to make sure the framework is workable even in that case. However, this is the discussion for basic cell DTX/DRX mechanism and should be solved regardless of the CHO discussion.</w:t>
      </w:r>
    </w:p>
    <w:p w14:paraId="13DCA901" w14:textId="35B6C4CF" w:rsidR="009A0E2B" w:rsidRPr="009A0E2B" w:rsidRDefault="00C519D3" w:rsidP="003E16F6">
      <w:pPr>
        <w:widowControl/>
        <w:spacing w:after="120" w:line="240" w:lineRule="atLeast"/>
        <w:rPr>
          <w:rFonts w:ascii="Arial" w:hAnsi="Arial"/>
          <w:kern w:val="0"/>
          <w:sz w:val="20"/>
          <w:szCs w:val="20"/>
        </w:rPr>
      </w:pPr>
      <w:r>
        <w:rPr>
          <w:rFonts w:ascii="Arial" w:hAnsi="Arial" w:hint="eastAsia"/>
          <w:kern w:val="0"/>
          <w:sz w:val="20"/>
          <w:szCs w:val="20"/>
        </w:rPr>
        <w:t>R</w:t>
      </w:r>
      <w:r>
        <w:rPr>
          <w:rFonts w:ascii="Arial" w:hAnsi="Arial"/>
          <w:kern w:val="0"/>
          <w:sz w:val="20"/>
          <w:szCs w:val="20"/>
        </w:rPr>
        <w:t>egarding the signalling overhead, the option 1) assumes the group common PDCCH, while 2) is per UE dedicatedly. Even though the basic assumption in Rel-18 NES is low to medium traffic load</w:t>
      </w:r>
      <w:r w:rsidR="00DC28DE">
        <w:rPr>
          <w:rFonts w:ascii="Arial" w:hAnsi="Arial"/>
          <w:kern w:val="0"/>
          <w:sz w:val="20"/>
          <w:szCs w:val="20"/>
        </w:rPr>
        <w:t xml:space="preserve"> and legacy UEs can be barred by the new single bit in SIB1</w:t>
      </w:r>
      <w:r>
        <w:rPr>
          <w:rFonts w:ascii="Arial" w:hAnsi="Arial"/>
          <w:kern w:val="0"/>
          <w:sz w:val="20"/>
          <w:szCs w:val="20"/>
        </w:rPr>
        <w:t xml:space="preserve">, there can still be many </w:t>
      </w:r>
      <w:r w:rsidR="001A73E3">
        <w:rPr>
          <w:rFonts w:ascii="Arial" w:hAnsi="Arial"/>
          <w:kern w:val="0"/>
          <w:sz w:val="20"/>
          <w:szCs w:val="20"/>
        </w:rPr>
        <w:t xml:space="preserve">NES-capable </w:t>
      </w:r>
      <w:r>
        <w:rPr>
          <w:rFonts w:ascii="Arial" w:hAnsi="Arial"/>
          <w:kern w:val="0"/>
          <w:sz w:val="20"/>
          <w:szCs w:val="20"/>
        </w:rPr>
        <w:t>UEs in the cell. In addition, if the signalling is anyway sent to each UE, there will be less gain compared to the option 4) RRC reconfiguration based on the assumption that the indication or activation of additional CHO trigger will not be time critical.</w:t>
      </w:r>
    </w:p>
    <w:p w14:paraId="70164423" w14:textId="7B140D46" w:rsidR="009A0E2B" w:rsidRDefault="003C3D55" w:rsidP="003E16F6">
      <w:pPr>
        <w:widowControl/>
        <w:spacing w:after="120" w:line="240" w:lineRule="atLeast"/>
        <w:rPr>
          <w:rFonts w:ascii="Arial" w:hAnsi="Arial"/>
          <w:kern w:val="0"/>
          <w:sz w:val="20"/>
          <w:szCs w:val="20"/>
        </w:rPr>
      </w:pPr>
      <w:r>
        <w:rPr>
          <w:rFonts w:ascii="Arial" w:hAnsi="Arial" w:hint="eastAsia"/>
          <w:kern w:val="0"/>
          <w:sz w:val="20"/>
          <w:szCs w:val="20"/>
        </w:rPr>
        <w:t>B</w:t>
      </w:r>
      <w:r>
        <w:rPr>
          <w:rFonts w:ascii="Arial" w:hAnsi="Arial"/>
          <w:kern w:val="0"/>
          <w:sz w:val="20"/>
          <w:szCs w:val="20"/>
        </w:rPr>
        <w:t xml:space="preserve">ased on the discussions above, we still prefer to go for the option 1), </w:t>
      </w:r>
      <w:proofErr w:type="gramStart"/>
      <w:r>
        <w:rPr>
          <w:rFonts w:ascii="Arial" w:hAnsi="Arial"/>
          <w:kern w:val="0"/>
          <w:sz w:val="20"/>
          <w:szCs w:val="20"/>
        </w:rPr>
        <w:t>i.e.</w:t>
      </w:r>
      <w:proofErr w:type="gramEnd"/>
      <w:r>
        <w:rPr>
          <w:rFonts w:ascii="Arial" w:hAnsi="Arial"/>
          <w:kern w:val="0"/>
          <w:sz w:val="20"/>
          <w:szCs w:val="20"/>
        </w:rPr>
        <w:t xml:space="preserve"> reusing the L1 signalling for cell DTX/DRX activation.</w:t>
      </w:r>
      <w:r w:rsidR="007065E6">
        <w:rPr>
          <w:rFonts w:ascii="Arial" w:hAnsi="Arial"/>
          <w:kern w:val="0"/>
          <w:sz w:val="20"/>
          <w:szCs w:val="20"/>
        </w:rPr>
        <w:t xml:space="preserve"> Then, it can be confirmed once the </w:t>
      </w:r>
      <w:r w:rsidR="00020A26">
        <w:rPr>
          <w:rFonts w:ascii="Arial" w:hAnsi="Arial"/>
          <w:kern w:val="0"/>
          <w:sz w:val="20"/>
          <w:szCs w:val="20"/>
        </w:rPr>
        <w:t xml:space="preserve">discussion on the overall </w:t>
      </w:r>
      <w:r w:rsidR="007065E6">
        <w:rPr>
          <w:rFonts w:ascii="Arial" w:hAnsi="Arial"/>
          <w:kern w:val="0"/>
          <w:sz w:val="20"/>
          <w:szCs w:val="20"/>
        </w:rPr>
        <w:t xml:space="preserve">cell DTX/DRX </w:t>
      </w:r>
      <w:r w:rsidR="00020A26">
        <w:rPr>
          <w:rFonts w:ascii="Arial" w:hAnsi="Arial"/>
          <w:kern w:val="0"/>
          <w:sz w:val="20"/>
          <w:szCs w:val="20"/>
        </w:rPr>
        <w:t>mechanisms</w:t>
      </w:r>
      <w:r w:rsidR="007065E6">
        <w:rPr>
          <w:rFonts w:ascii="Arial" w:hAnsi="Arial"/>
          <w:kern w:val="0"/>
          <w:sz w:val="20"/>
          <w:szCs w:val="20"/>
        </w:rPr>
        <w:t xml:space="preserve"> is concluded</w:t>
      </w:r>
      <w:r w:rsidR="00486301">
        <w:rPr>
          <w:rFonts w:ascii="Arial" w:hAnsi="Arial"/>
          <w:kern w:val="0"/>
          <w:sz w:val="20"/>
          <w:szCs w:val="20"/>
        </w:rPr>
        <w:t xml:space="preserve"> and the L1 signalling is agreed for cell DTX/DRX activation/deactivation.</w:t>
      </w:r>
    </w:p>
    <w:p w14:paraId="0CBEE6D6" w14:textId="77777777" w:rsidR="00521BF5" w:rsidRPr="00521BF5" w:rsidRDefault="00521BF5" w:rsidP="003E16F6">
      <w:pPr>
        <w:widowControl/>
        <w:spacing w:after="120" w:line="240" w:lineRule="atLeast"/>
        <w:rPr>
          <w:rFonts w:ascii="Arial" w:hAnsi="Arial"/>
          <w:kern w:val="0"/>
          <w:sz w:val="20"/>
          <w:szCs w:val="20"/>
        </w:rPr>
      </w:pPr>
    </w:p>
    <w:p w14:paraId="4302157A" w14:textId="714A973C" w:rsidR="003E16F6" w:rsidRPr="00521BF5" w:rsidRDefault="003E16F6" w:rsidP="00521BF5">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1: </w:t>
      </w:r>
      <w:r w:rsidR="007065E6">
        <w:rPr>
          <w:rFonts w:ascii="Arial" w:hAnsi="Arial"/>
          <w:b/>
          <w:kern w:val="0"/>
          <w:sz w:val="20"/>
          <w:szCs w:val="20"/>
        </w:rPr>
        <w:t xml:space="preserve">RAN2 to assume </w:t>
      </w:r>
      <w:r w:rsidR="00B44A83">
        <w:rPr>
          <w:rFonts w:ascii="Arial" w:hAnsi="Arial"/>
          <w:b/>
          <w:kern w:val="0"/>
          <w:sz w:val="20"/>
          <w:szCs w:val="20"/>
        </w:rPr>
        <w:t>that the L1 signalling for cell DTX/DRX activation can be reused as the additional CHO trigger</w:t>
      </w:r>
      <w:r w:rsidR="00671AE5">
        <w:rPr>
          <w:rFonts w:ascii="Arial" w:hAnsi="Arial"/>
          <w:b/>
          <w:kern w:val="0"/>
          <w:sz w:val="20"/>
          <w:szCs w:val="20"/>
        </w:rPr>
        <w:t>.</w:t>
      </w:r>
    </w:p>
    <w:p w14:paraId="66E7DE2D" w14:textId="77777777" w:rsidR="003E16F6" w:rsidRDefault="003E16F6" w:rsidP="003E16F6">
      <w:pPr>
        <w:widowControl/>
        <w:spacing w:after="120" w:line="240" w:lineRule="atLeast"/>
        <w:rPr>
          <w:rFonts w:ascii="Arial" w:hAnsi="Arial"/>
          <w:kern w:val="0"/>
          <w:sz w:val="20"/>
          <w:szCs w:val="20"/>
        </w:rPr>
      </w:pPr>
    </w:p>
    <w:p w14:paraId="090CFFD8" w14:textId="3B2F31BB" w:rsidR="00421071" w:rsidRDefault="00836614" w:rsidP="00CA2BBB">
      <w:pPr>
        <w:widowControl/>
        <w:tabs>
          <w:tab w:val="right" w:pos="9639"/>
        </w:tabs>
        <w:spacing w:after="120" w:line="240" w:lineRule="atLeast"/>
        <w:rPr>
          <w:rFonts w:ascii="Arial" w:hAnsi="Arial"/>
          <w:kern w:val="0"/>
          <w:sz w:val="20"/>
          <w:szCs w:val="20"/>
        </w:rPr>
      </w:pPr>
      <w:r>
        <w:rPr>
          <w:rFonts w:ascii="Arial" w:hAnsi="Arial" w:hint="eastAsia"/>
          <w:kern w:val="0"/>
          <w:sz w:val="20"/>
          <w:szCs w:val="20"/>
        </w:rPr>
        <w:t>G</w:t>
      </w:r>
      <w:r>
        <w:rPr>
          <w:rFonts w:ascii="Arial" w:hAnsi="Arial"/>
          <w:kern w:val="0"/>
          <w:sz w:val="20"/>
          <w:szCs w:val="20"/>
        </w:rPr>
        <w:t xml:space="preserve">iven that the L1 signalling is reused for the CHO, it should be clarified what it </w:t>
      </w:r>
      <w:proofErr w:type="gramStart"/>
      <w:r>
        <w:rPr>
          <w:rFonts w:ascii="Arial" w:hAnsi="Arial"/>
          <w:kern w:val="0"/>
          <w:sz w:val="20"/>
          <w:szCs w:val="20"/>
        </w:rPr>
        <w:t>actually means</w:t>
      </w:r>
      <w:proofErr w:type="gramEnd"/>
      <w:r>
        <w:rPr>
          <w:rFonts w:ascii="Arial" w:hAnsi="Arial"/>
          <w:kern w:val="0"/>
          <w:sz w:val="20"/>
          <w:szCs w:val="20"/>
        </w:rPr>
        <w:t xml:space="preserve">. </w:t>
      </w:r>
      <w:r w:rsidR="00EF361D">
        <w:rPr>
          <w:rFonts w:ascii="Arial" w:hAnsi="Arial"/>
          <w:kern w:val="0"/>
          <w:sz w:val="20"/>
          <w:szCs w:val="20"/>
        </w:rPr>
        <w:t>As discussed above, t</w:t>
      </w:r>
      <w:r w:rsidR="00F63C7B">
        <w:rPr>
          <w:rFonts w:ascii="Arial" w:hAnsi="Arial"/>
          <w:kern w:val="0"/>
          <w:sz w:val="20"/>
          <w:szCs w:val="20"/>
        </w:rPr>
        <w:t>he target function is the CHO and thus the L1 signalling itself should</w:t>
      </w:r>
      <w:r w:rsidR="009F31CE">
        <w:rPr>
          <w:rFonts w:ascii="Arial" w:hAnsi="Arial"/>
          <w:kern w:val="0"/>
          <w:sz w:val="20"/>
          <w:szCs w:val="20"/>
        </w:rPr>
        <w:t xml:space="preserve"> not</w:t>
      </w:r>
      <w:r w:rsidR="00F63C7B">
        <w:rPr>
          <w:rFonts w:ascii="Arial" w:hAnsi="Arial"/>
          <w:kern w:val="0"/>
          <w:sz w:val="20"/>
          <w:szCs w:val="20"/>
        </w:rPr>
        <w:t xml:space="preserve"> be the </w:t>
      </w:r>
      <w:r w:rsidR="00CA2BBB">
        <w:rPr>
          <w:rFonts w:ascii="Arial" w:hAnsi="Arial"/>
          <w:kern w:val="0"/>
          <w:sz w:val="20"/>
          <w:szCs w:val="20"/>
        </w:rPr>
        <w:t xml:space="preserve">HO </w:t>
      </w:r>
      <w:r w:rsidR="00F63C7B">
        <w:rPr>
          <w:rFonts w:ascii="Arial" w:hAnsi="Arial"/>
          <w:kern w:val="0"/>
          <w:sz w:val="20"/>
          <w:szCs w:val="20"/>
        </w:rPr>
        <w:t xml:space="preserve">execution trigger. The L1 signalling should be the trigger to start evaluating or </w:t>
      </w:r>
      <w:r w:rsidR="00421071">
        <w:rPr>
          <w:rFonts w:ascii="Arial" w:hAnsi="Arial"/>
          <w:kern w:val="0"/>
          <w:sz w:val="20"/>
          <w:szCs w:val="20"/>
        </w:rPr>
        <w:t>validating the CHO condition(s) to be applied when the source cell is in NES mode.</w:t>
      </w:r>
      <w:r w:rsidR="00CA2BBB">
        <w:rPr>
          <w:rFonts w:ascii="Arial" w:hAnsi="Arial"/>
          <w:kern w:val="0"/>
          <w:sz w:val="20"/>
          <w:szCs w:val="20"/>
        </w:rPr>
        <w:t xml:space="preserve"> The difference is the former assumes the UE does not evaluate the NES specific CHO condition, while the latter assumes the UE evaluates the NES specific CHO condition but not trigger the HO execution even if the condition is met. We consider the former is more suitable, as the corresponding CHO will not be time critical.</w:t>
      </w:r>
    </w:p>
    <w:p w14:paraId="61EB4BA9" w14:textId="77777777" w:rsidR="00BC00D0" w:rsidRPr="00CA2BBB" w:rsidRDefault="00BC00D0" w:rsidP="00CA2BBB">
      <w:pPr>
        <w:widowControl/>
        <w:tabs>
          <w:tab w:val="right" w:pos="9639"/>
        </w:tabs>
        <w:spacing w:after="120" w:line="240" w:lineRule="atLeast"/>
        <w:rPr>
          <w:rFonts w:ascii="Arial" w:hAnsi="Arial"/>
          <w:kern w:val="0"/>
          <w:sz w:val="20"/>
          <w:szCs w:val="20"/>
        </w:rPr>
      </w:pPr>
    </w:p>
    <w:p w14:paraId="3A51E676" w14:textId="3389DB8A" w:rsidR="00F812FA" w:rsidRPr="00521BF5" w:rsidRDefault="00F812FA" w:rsidP="00F812FA">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Pr>
          <w:rFonts w:ascii="Arial" w:hAnsi="Arial"/>
          <w:b/>
          <w:kern w:val="0"/>
          <w:sz w:val="20"/>
          <w:szCs w:val="20"/>
        </w:rPr>
        <w:t>2</w:t>
      </w:r>
      <w:r w:rsidRPr="002C6C08">
        <w:rPr>
          <w:rFonts w:ascii="Arial" w:hAnsi="Arial" w:hint="eastAsia"/>
          <w:b/>
          <w:kern w:val="0"/>
          <w:sz w:val="20"/>
          <w:szCs w:val="20"/>
        </w:rPr>
        <w:t xml:space="preserve">: </w:t>
      </w:r>
      <w:r w:rsidR="00CA2BBB">
        <w:rPr>
          <w:rFonts w:ascii="Arial" w:hAnsi="Arial"/>
          <w:b/>
          <w:kern w:val="0"/>
          <w:sz w:val="20"/>
          <w:szCs w:val="20"/>
        </w:rPr>
        <w:t xml:space="preserve">If P1 is agreeable, </w:t>
      </w:r>
      <w:r>
        <w:rPr>
          <w:rFonts w:ascii="Arial" w:hAnsi="Arial"/>
          <w:b/>
          <w:kern w:val="0"/>
          <w:sz w:val="20"/>
          <w:szCs w:val="20"/>
        </w:rPr>
        <w:t xml:space="preserve">RAN2 to assume that </w:t>
      </w:r>
      <w:r w:rsidR="00CA2BBB">
        <w:rPr>
          <w:rFonts w:ascii="Arial" w:hAnsi="Arial"/>
          <w:b/>
          <w:kern w:val="0"/>
          <w:sz w:val="20"/>
          <w:szCs w:val="20"/>
        </w:rPr>
        <w:t>the UE starts evaluation for the NES specific CHO condition upon receiving the L1 signalling for cell DTX/DRX activation.</w:t>
      </w:r>
    </w:p>
    <w:p w14:paraId="1469CFB4" w14:textId="77777777" w:rsidR="00F812FA" w:rsidRPr="00CA2BBB" w:rsidRDefault="00F812FA" w:rsidP="003E16F6">
      <w:pPr>
        <w:widowControl/>
        <w:spacing w:after="120" w:line="240" w:lineRule="atLeast"/>
        <w:rPr>
          <w:rFonts w:ascii="Arial" w:hAnsi="Arial"/>
          <w:kern w:val="0"/>
          <w:sz w:val="20"/>
          <w:szCs w:val="20"/>
        </w:rPr>
      </w:pPr>
    </w:p>
    <w:p w14:paraId="6843460D" w14:textId="77777777" w:rsidR="003E16F6" w:rsidRPr="002C6C08" w:rsidRDefault="003E16F6" w:rsidP="003E16F6">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3. Conclusion</w:t>
      </w:r>
    </w:p>
    <w:p w14:paraId="77E35B87" w14:textId="23BF523E" w:rsidR="003E16F6" w:rsidRPr="002C6C08" w:rsidRDefault="003E16F6" w:rsidP="003E16F6">
      <w:pPr>
        <w:widowControl/>
        <w:spacing w:line="240" w:lineRule="atLeast"/>
        <w:rPr>
          <w:rFonts w:ascii="Arial" w:eastAsia="Arial Unicode MS" w:hAnsi="Arial"/>
          <w:kern w:val="0"/>
          <w:sz w:val="20"/>
          <w:szCs w:val="20"/>
        </w:rPr>
      </w:pPr>
      <w:r w:rsidRPr="002C6C08">
        <w:rPr>
          <w:rFonts w:ascii="Arial" w:eastAsia="Arial Unicode MS" w:hAnsi="Arial" w:hint="eastAsia"/>
          <w:kern w:val="0"/>
          <w:sz w:val="20"/>
          <w:szCs w:val="20"/>
        </w:rPr>
        <w:t xml:space="preserve">In this contribution we discussed </w:t>
      </w:r>
      <w:r w:rsidR="00BC00D0">
        <w:rPr>
          <w:rFonts w:ascii="Arial" w:eastAsia="Arial Unicode MS" w:hAnsi="Arial"/>
          <w:kern w:val="0"/>
          <w:sz w:val="20"/>
          <w:szCs w:val="20"/>
        </w:rPr>
        <w:t>discuss the CHO enhancement and made the following agreements</w:t>
      </w:r>
      <w:r w:rsidRPr="002C6C08">
        <w:rPr>
          <w:rFonts w:ascii="Arial" w:eastAsia="Arial Unicode MS" w:hAnsi="Arial" w:hint="eastAsia"/>
          <w:kern w:val="0"/>
          <w:sz w:val="20"/>
          <w:szCs w:val="20"/>
        </w:rPr>
        <w:t>.</w:t>
      </w:r>
    </w:p>
    <w:p w14:paraId="683B3F14" w14:textId="77777777" w:rsidR="003E16F6" w:rsidRPr="002C6C08" w:rsidRDefault="003E16F6" w:rsidP="003E16F6">
      <w:pPr>
        <w:widowControl/>
        <w:spacing w:line="240" w:lineRule="atLeast"/>
        <w:rPr>
          <w:rFonts w:ascii="Arial" w:eastAsia="Arial Unicode MS" w:hAnsi="Arial"/>
          <w:kern w:val="0"/>
          <w:sz w:val="20"/>
          <w:szCs w:val="20"/>
        </w:rPr>
      </w:pPr>
    </w:p>
    <w:p w14:paraId="05843D6C" w14:textId="77777777" w:rsidR="00BC00D0" w:rsidRPr="00521BF5" w:rsidRDefault="00BC00D0" w:rsidP="00BC00D0">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1: </w:t>
      </w:r>
      <w:r>
        <w:rPr>
          <w:rFonts w:ascii="Arial" w:hAnsi="Arial"/>
          <w:b/>
          <w:kern w:val="0"/>
          <w:sz w:val="20"/>
          <w:szCs w:val="20"/>
        </w:rPr>
        <w:t>RAN2 to assume that the L1 signalling for cell DTX/DRX activation can be reused as the additional CHO trigger.</w:t>
      </w:r>
    </w:p>
    <w:p w14:paraId="76AF5671" w14:textId="77777777" w:rsidR="00BC00D0" w:rsidRPr="00521BF5" w:rsidRDefault="00BC00D0" w:rsidP="00BC00D0">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Pr>
          <w:rFonts w:ascii="Arial" w:hAnsi="Arial"/>
          <w:b/>
          <w:kern w:val="0"/>
          <w:sz w:val="20"/>
          <w:szCs w:val="20"/>
        </w:rPr>
        <w:t>2</w:t>
      </w:r>
      <w:r w:rsidRPr="002C6C08">
        <w:rPr>
          <w:rFonts w:ascii="Arial" w:hAnsi="Arial" w:hint="eastAsia"/>
          <w:b/>
          <w:kern w:val="0"/>
          <w:sz w:val="20"/>
          <w:szCs w:val="20"/>
        </w:rPr>
        <w:t xml:space="preserve">: </w:t>
      </w:r>
      <w:r>
        <w:rPr>
          <w:rFonts w:ascii="Arial" w:hAnsi="Arial"/>
          <w:b/>
          <w:kern w:val="0"/>
          <w:sz w:val="20"/>
          <w:szCs w:val="20"/>
        </w:rPr>
        <w:t>If P1 is agreeable, RAN2 to assume that the UE starts evaluation for the NES specific CHO condition upon receiving the L1 signalling for cell DTX/DRX activation.</w:t>
      </w:r>
    </w:p>
    <w:p w14:paraId="48660C66" w14:textId="77777777" w:rsidR="003E16F6" w:rsidRPr="00BC00D0" w:rsidRDefault="003E16F6" w:rsidP="003E16F6">
      <w:pPr>
        <w:widowControl/>
        <w:spacing w:afterLines="25" w:after="60" w:line="240" w:lineRule="atLeast"/>
        <w:rPr>
          <w:rFonts w:ascii="Arial" w:hAnsi="Arial"/>
          <w:b/>
          <w:kern w:val="0"/>
          <w:sz w:val="20"/>
          <w:szCs w:val="20"/>
        </w:rPr>
      </w:pPr>
    </w:p>
    <w:p w14:paraId="0DF68B8F" w14:textId="77777777" w:rsidR="003E16F6" w:rsidRPr="002C6C08" w:rsidRDefault="003E16F6" w:rsidP="003E16F6">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References</w:t>
      </w:r>
    </w:p>
    <w:p w14:paraId="79D4DB1F" w14:textId="0A57507A" w:rsidR="00F83C51" w:rsidRPr="00F83C51" w:rsidRDefault="00F83C51" w:rsidP="003E16F6">
      <w:pPr>
        <w:widowControl/>
        <w:adjustRightInd w:val="0"/>
        <w:spacing w:line="240" w:lineRule="atLeast"/>
        <w:jc w:val="left"/>
        <w:rPr>
          <w:rFonts w:ascii="Arial" w:eastAsia="Arial Unicode MS" w:hAnsi="Arial"/>
          <w:kern w:val="0"/>
          <w:sz w:val="20"/>
          <w:szCs w:val="20"/>
        </w:rPr>
      </w:pPr>
      <w:r>
        <w:rPr>
          <w:rFonts w:ascii="Arial" w:eastAsia="Arial Unicode MS" w:hAnsi="Arial" w:hint="eastAsia"/>
          <w:kern w:val="0"/>
          <w:sz w:val="20"/>
          <w:szCs w:val="20"/>
        </w:rPr>
        <w:t>[</w:t>
      </w:r>
      <w:r>
        <w:rPr>
          <w:rFonts w:ascii="Arial" w:eastAsia="Arial Unicode MS" w:hAnsi="Arial"/>
          <w:kern w:val="0"/>
          <w:sz w:val="20"/>
          <w:szCs w:val="20"/>
        </w:rPr>
        <w:t xml:space="preserve">1] R2-2309211, </w:t>
      </w:r>
      <w:r w:rsidRPr="007117A6">
        <w:rPr>
          <w:rFonts w:ascii="Arial" w:eastAsia="Arial Unicode MS" w:hAnsi="Arial"/>
          <w:kern w:val="0"/>
          <w:sz w:val="20"/>
          <w:szCs w:val="20"/>
        </w:rPr>
        <w:t>Report of offline discussion on NES specific CHO</w:t>
      </w:r>
    </w:p>
    <w:p w14:paraId="4654B302" w14:textId="434BD992" w:rsidR="003E16F6" w:rsidRDefault="003E16F6" w:rsidP="003E16F6">
      <w:pPr>
        <w:widowControl/>
        <w:adjustRightInd w:val="0"/>
        <w:spacing w:line="240" w:lineRule="atLeast"/>
        <w:jc w:val="left"/>
        <w:rPr>
          <w:rFonts w:ascii="Arial" w:eastAsia="Arial Unicode MS" w:hAnsi="Arial"/>
          <w:kern w:val="0"/>
          <w:sz w:val="20"/>
          <w:szCs w:val="20"/>
        </w:rPr>
      </w:pPr>
      <w:r w:rsidRPr="002C6C08">
        <w:rPr>
          <w:rFonts w:ascii="Arial" w:eastAsia="Arial Unicode MS" w:hAnsi="Arial" w:hint="eastAsia"/>
          <w:kern w:val="0"/>
          <w:sz w:val="20"/>
          <w:szCs w:val="20"/>
        </w:rPr>
        <w:t>[</w:t>
      </w:r>
      <w:r w:rsidR="00F83C51">
        <w:rPr>
          <w:rFonts w:ascii="Arial" w:eastAsia="Arial Unicode MS" w:hAnsi="Arial"/>
          <w:kern w:val="0"/>
          <w:sz w:val="20"/>
          <w:szCs w:val="20"/>
        </w:rPr>
        <w:t>2</w:t>
      </w:r>
      <w:r w:rsidRPr="002C6C08">
        <w:rPr>
          <w:rFonts w:ascii="Arial" w:eastAsia="Arial Unicode MS" w:hAnsi="Arial" w:hint="eastAsia"/>
          <w:kern w:val="0"/>
          <w:sz w:val="20"/>
          <w:szCs w:val="20"/>
        </w:rPr>
        <w:t xml:space="preserve">] </w:t>
      </w:r>
      <w:r w:rsidR="007117A6">
        <w:rPr>
          <w:rFonts w:ascii="Arial" w:eastAsia="Arial Unicode MS" w:hAnsi="Arial"/>
          <w:kern w:val="0"/>
          <w:sz w:val="20"/>
          <w:szCs w:val="20"/>
        </w:rPr>
        <w:t xml:space="preserve">R2-2308963, </w:t>
      </w:r>
      <w:r w:rsidR="007117A6" w:rsidRPr="007117A6">
        <w:rPr>
          <w:rFonts w:ascii="Arial" w:eastAsia="Arial Unicode MS" w:hAnsi="Arial"/>
          <w:kern w:val="0"/>
          <w:sz w:val="20"/>
          <w:szCs w:val="20"/>
        </w:rPr>
        <w:t xml:space="preserve">Report from Session on NES, UAV, Rel-15-17 UP, Rel-17 Small Data, </w:t>
      </w:r>
      <w:proofErr w:type="spellStart"/>
      <w:r w:rsidR="007117A6" w:rsidRPr="007117A6">
        <w:rPr>
          <w:rFonts w:ascii="Arial" w:eastAsia="Arial Unicode MS" w:hAnsi="Arial"/>
          <w:kern w:val="0"/>
          <w:sz w:val="20"/>
          <w:szCs w:val="20"/>
        </w:rPr>
        <w:t>IIoT</w:t>
      </w:r>
      <w:proofErr w:type="spellEnd"/>
      <w:r w:rsidR="007117A6" w:rsidRPr="007117A6">
        <w:rPr>
          <w:rFonts w:ascii="Arial" w:eastAsia="Arial Unicode MS" w:hAnsi="Arial"/>
          <w:kern w:val="0"/>
          <w:sz w:val="20"/>
          <w:szCs w:val="20"/>
        </w:rPr>
        <w:t>/URLLC, and RACH partitioning</w:t>
      </w:r>
      <w:r w:rsidR="007117A6">
        <w:rPr>
          <w:rFonts w:ascii="Arial" w:eastAsia="Arial Unicode MS" w:hAnsi="Arial"/>
          <w:kern w:val="0"/>
          <w:sz w:val="20"/>
          <w:szCs w:val="20"/>
        </w:rPr>
        <w:t xml:space="preserve">, </w:t>
      </w:r>
      <w:r w:rsidR="007117A6" w:rsidRPr="007117A6">
        <w:rPr>
          <w:rFonts w:ascii="Arial" w:eastAsia="Arial Unicode MS" w:hAnsi="Arial"/>
          <w:kern w:val="0"/>
          <w:sz w:val="20"/>
          <w:szCs w:val="20"/>
        </w:rPr>
        <w:t>Session Chair (</w:t>
      </w:r>
      <w:proofErr w:type="spellStart"/>
      <w:r w:rsidR="007117A6" w:rsidRPr="007117A6">
        <w:rPr>
          <w:rFonts w:ascii="Arial" w:eastAsia="Arial Unicode MS" w:hAnsi="Arial"/>
          <w:kern w:val="0"/>
          <w:sz w:val="20"/>
          <w:szCs w:val="20"/>
        </w:rPr>
        <w:t>InterDigital</w:t>
      </w:r>
      <w:proofErr w:type="spellEnd"/>
      <w:r w:rsidR="007117A6" w:rsidRPr="007117A6">
        <w:rPr>
          <w:rFonts w:ascii="Arial" w:eastAsia="Arial Unicode MS" w:hAnsi="Arial"/>
          <w:kern w:val="0"/>
          <w:sz w:val="20"/>
          <w:szCs w:val="20"/>
        </w:rPr>
        <w:t>)</w:t>
      </w:r>
      <w:r w:rsidR="00AC69F8">
        <w:rPr>
          <w:rFonts w:ascii="Arial" w:eastAsia="Arial Unicode MS" w:hAnsi="Arial"/>
          <w:kern w:val="0"/>
          <w:sz w:val="20"/>
          <w:szCs w:val="20"/>
        </w:rPr>
        <w:t xml:space="preserve"> (in RAN2#123)</w:t>
      </w:r>
    </w:p>
    <w:p w14:paraId="141AC836" w14:textId="4CF882CA" w:rsidR="002F38C0" w:rsidRDefault="002F38C0" w:rsidP="003E16F6">
      <w:pPr>
        <w:widowControl/>
        <w:adjustRightInd w:val="0"/>
        <w:spacing w:line="240" w:lineRule="atLeast"/>
        <w:jc w:val="left"/>
        <w:rPr>
          <w:rFonts w:ascii="Arial" w:eastAsia="Arial Unicode MS" w:hAnsi="Arial"/>
          <w:kern w:val="0"/>
          <w:sz w:val="20"/>
          <w:szCs w:val="20"/>
        </w:rPr>
      </w:pPr>
      <w:r>
        <w:rPr>
          <w:rFonts w:ascii="Arial" w:eastAsia="Arial Unicode MS" w:hAnsi="Arial" w:hint="eastAsia"/>
          <w:kern w:val="0"/>
          <w:sz w:val="20"/>
          <w:szCs w:val="20"/>
        </w:rPr>
        <w:t>[</w:t>
      </w:r>
      <w:r>
        <w:rPr>
          <w:rFonts w:ascii="Arial" w:eastAsia="Arial Unicode MS" w:hAnsi="Arial"/>
          <w:kern w:val="0"/>
          <w:sz w:val="20"/>
          <w:szCs w:val="20"/>
        </w:rPr>
        <w:t xml:space="preserve">3] R2-2304203, </w:t>
      </w:r>
      <w:r w:rsidRPr="002F38C0">
        <w:rPr>
          <w:rFonts w:ascii="Arial" w:eastAsia="Arial Unicode MS" w:hAnsi="Arial"/>
          <w:kern w:val="0"/>
          <w:sz w:val="20"/>
          <w:szCs w:val="20"/>
        </w:rPr>
        <w:t xml:space="preserve">Report from Session on NES, UAV, Rel-15-17 UP, Rel-17 Small Data, </w:t>
      </w:r>
      <w:proofErr w:type="spellStart"/>
      <w:r w:rsidRPr="002F38C0">
        <w:rPr>
          <w:rFonts w:ascii="Arial" w:eastAsia="Arial Unicode MS" w:hAnsi="Arial"/>
          <w:kern w:val="0"/>
          <w:sz w:val="20"/>
          <w:szCs w:val="20"/>
        </w:rPr>
        <w:t>IIoT</w:t>
      </w:r>
      <w:proofErr w:type="spellEnd"/>
      <w:r w:rsidRPr="002F38C0">
        <w:rPr>
          <w:rFonts w:ascii="Arial" w:eastAsia="Arial Unicode MS" w:hAnsi="Arial"/>
          <w:kern w:val="0"/>
          <w:sz w:val="20"/>
          <w:szCs w:val="20"/>
        </w:rPr>
        <w:t>/URLLC, and RACH partitioning</w:t>
      </w:r>
      <w:r>
        <w:rPr>
          <w:rFonts w:ascii="Arial" w:eastAsia="Arial Unicode MS" w:hAnsi="Arial"/>
          <w:kern w:val="0"/>
          <w:sz w:val="20"/>
          <w:szCs w:val="20"/>
        </w:rPr>
        <w:t>,</w:t>
      </w:r>
      <w:r w:rsidRPr="002F38C0">
        <w:rPr>
          <w:rFonts w:ascii="Arial" w:eastAsia="Arial Unicode MS" w:hAnsi="Arial"/>
          <w:kern w:val="0"/>
          <w:sz w:val="20"/>
          <w:szCs w:val="20"/>
        </w:rPr>
        <w:t xml:space="preserve"> </w:t>
      </w:r>
      <w:r w:rsidRPr="007117A6">
        <w:rPr>
          <w:rFonts w:ascii="Arial" w:eastAsia="Arial Unicode MS" w:hAnsi="Arial"/>
          <w:kern w:val="0"/>
          <w:sz w:val="20"/>
          <w:szCs w:val="20"/>
        </w:rPr>
        <w:t>Session Chair (</w:t>
      </w:r>
      <w:proofErr w:type="spellStart"/>
      <w:r w:rsidRPr="007117A6">
        <w:rPr>
          <w:rFonts w:ascii="Arial" w:eastAsia="Arial Unicode MS" w:hAnsi="Arial"/>
          <w:kern w:val="0"/>
          <w:sz w:val="20"/>
          <w:szCs w:val="20"/>
        </w:rPr>
        <w:t>InterDigital</w:t>
      </w:r>
      <w:proofErr w:type="spellEnd"/>
      <w:r w:rsidRPr="007117A6">
        <w:rPr>
          <w:rFonts w:ascii="Arial" w:eastAsia="Arial Unicode MS" w:hAnsi="Arial"/>
          <w:kern w:val="0"/>
          <w:sz w:val="20"/>
          <w:szCs w:val="20"/>
        </w:rPr>
        <w:t>)</w:t>
      </w:r>
      <w:r w:rsidR="00AC69F8">
        <w:rPr>
          <w:rFonts w:ascii="Arial" w:eastAsia="Arial Unicode MS" w:hAnsi="Arial"/>
          <w:kern w:val="0"/>
          <w:sz w:val="20"/>
          <w:szCs w:val="20"/>
        </w:rPr>
        <w:t xml:space="preserve"> (in RAN2#121bis-e)</w:t>
      </w:r>
    </w:p>
    <w:p w14:paraId="3A642733" w14:textId="5A1884C0" w:rsidR="003E16F6" w:rsidRDefault="003E0F5F" w:rsidP="003E16F6">
      <w:pPr>
        <w:widowControl/>
        <w:spacing w:line="240" w:lineRule="atLeast"/>
        <w:rPr>
          <w:rFonts w:ascii="Arial" w:eastAsia="Arial Unicode MS" w:hAnsi="Arial"/>
          <w:kern w:val="0"/>
          <w:sz w:val="20"/>
          <w:szCs w:val="20"/>
        </w:rPr>
      </w:pPr>
      <w:r>
        <w:rPr>
          <w:rFonts w:ascii="Arial" w:eastAsia="Arial Unicode MS" w:hAnsi="Arial" w:hint="eastAsia"/>
          <w:kern w:val="0"/>
          <w:sz w:val="20"/>
          <w:szCs w:val="20"/>
        </w:rPr>
        <w:t>[</w:t>
      </w:r>
      <w:r w:rsidR="002F38C0">
        <w:rPr>
          <w:rFonts w:ascii="Arial" w:eastAsia="Arial Unicode MS" w:hAnsi="Arial"/>
          <w:kern w:val="0"/>
          <w:sz w:val="20"/>
          <w:szCs w:val="20"/>
        </w:rPr>
        <w:t>4</w:t>
      </w:r>
      <w:r>
        <w:rPr>
          <w:rFonts w:ascii="Arial" w:eastAsia="Arial Unicode MS" w:hAnsi="Arial"/>
          <w:kern w:val="0"/>
          <w:sz w:val="20"/>
          <w:szCs w:val="20"/>
        </w:rPr>
        <w:t xml:space="preserve">] R2-2307017, </w:t>
      </w:r>
      <w:r w:rsidRPr="003E0F5F">
        <w:rPr>
          <w:rFonts w:ascii="Arial" w:eastAsia="Arial Unicode MS" w:hAnsi="Arial"/>
          <w:kern w:val="0"/>
          <w:sz w:val="20"/>
          <w:szCs w:val="20"/>
        </w:rPr>
        <w:t>Reply LS on Cell DTX/DRX activation/deactivation</w:t>
      </w:r>
      <w:r>
        <w:rPr>
          <w:rFonts w:ascii="Arial" w:eastAsia="Arial Unicode MS" w:hAnsi="Arial"/>
          <w:kern w:val="0"/>
          <w:sz w:val="20"/>
          <w:szCs w:val="20"/>
        </w:rPr>
        <w:t xml:space="preserve">, </w:t>
      </w:r>
      <w:proofErr w:type="gramStart"/>
      <w:r>
        <w:rPr>
          <w:rFonts w:ascii="Arial" w:eastAsia="Arial Unicode MS" w:hAnsi="Arial"/>
          <w:kern w:val="0"/>
          <w:sz w:val="20"/>
          <w:szCs w:val="20"/>
        </w:rPr>
        <w:t>RAN1</w:t>
      </w:r>
      <w:proofErr w:type="gramEnd"/>
    </w:p>
    <w:p w14:paraId="23CA09FF" w14:textId="77777777" w:rsidR="007117A6" w:rsidRPr="002C6C08" w:rsidRDefault="007117A6" w:rsidP="003E16F6">
      <w:pPr>
        <w:widowControl/>
        <w:spacing w:line="240" w:lineRule="atLeast"/>
        <w:rPr>
          <w:rFonts w:ascii="Arial" w:eastAsia="Arial Unicode MS" w:hAnsi="Arial"/>
          <w:kern w:val="0"/>
          <w:sz w:val="20"/>
          <w:szCs w:val="20"/>
        </w:rPr>
      </w:pPr>
    </w:p>
    <w:p w14:paraId="7FE7C632" w14:textId="77777777" w:rsidR="003E16F6" w:rsidRPr="002C6C08" w:rsidRDefault="003E16F6" w:rsidP="003E16F6">
      <w:pPr>
        <w:widowControl/>
        <w:adjustRightInd w:val="0"/>
        <w:spacing w:line="240" w:lineRule="atLeast"/>
        <w:jc w:val="left"/>
        <w:rPr>
          <w:rFonts w:ascii="Arial" w:eastAsia="Arial Unicode MS" w:hAnsi="Arial"/>
          <w:kern w:val="0"/>
          <w:sz w:val="20"/>
          <w:szCs w:val="20"/>
        </w:rPr>
      </w:pPr>
    </w:p>
    <w:p w14:paraId="1F183E18" w14:textId="77777777" w:rsidR="003E16F6" w:rsidRPr="003E16F6" w:rsidRDefault="003E16F6" w:rsidP="003E16F6"/>
    <w:sectPr w:rsidR="003E16F6" w:rsidRPr="003E16F6" w:rsidSect="0045260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D1CA0" w14:textId="77777777" w:rsidR="00056E86" w:rsidRDefault="00056E86" w:rsidP="005F4664">
      <w:r>
        <w:separator/>
      </w:r>
    </w:p>
  </w:endnote>
  <w:endnote w:type="continuationSeparator" w:id="0">
    <w:p w14:paraId="1E55AE43" w14:textId="77777777" w:rsidR="00056E86" w:rsidRDefault="00056E86" w:rsidP="005F4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C86104" w14:textId="77777777" w:rsidR="00056E86" w:rsidRDefault="00056E86" w:rsidP="005F4664">
      <w:r>
        <w:separator/>
      </w:r>
    </w:p>
  </w:footnote>
  <w:footnote w:type="continuationSeparator" w:id="0">
    <w:p w14:paraId="71854459" w14:textId="77777777" w:rsidR="00056E86" w:rsidRDefault="00056E86" w:rsidP="005F4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EB17890"/>
    <w:multiLevelType w:val="hybridMultilevel"/>
    <w:tmpl w:val="CB2E58F8"/>
    <w:lvl w:ilvl="0" w:tplc="F68C1D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20028118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20A26"/>
    <w:rsid w:val="00036BF9"/>
    <w:rsid w:val="00056E86"/>
    <w:rsid w:val="000975AC"/>
    <w:rsid w:val="000A024E"/>
    <w:rsid w:val="000C4A4F"/>
    <w:rsid w:val="000C5A26"/>
    <w:rsid w:val="000E0073"/>
    <w:rsid w:val="0010175C"/>
    <w:rsid w:val="00114B69"/>
    <w:rsid w:val="0012151A"/>
    <w:rsid w:val="001310F8"/>
    <w:rsid w:val="001504D8"/>
    <w:rsid w:val="001679AD"/>
    <w:rsid w:val="00193172"/>
    <w:rsid w:val="001A73E3"/>
    <w:rsid w:val="001C13C6"/>
    <w:rsid w:val="001C1521"/>
    <w:rsid w:val="001D6661"/>
    <w:rsid w:val="001D6AAE"/>
    <w:rsid w:val="001F7C63"/>
    <w:rsid w:val="00273F9E"/>
    <w:rsid w:val="0028555E"/>
    <w:rsid w:val="00297E8B"/>
    <w:rsid w:val="002A1905"/>
    <w:rsid w:val="002A7B1A"/>
    <w:rsid w:val="002A7E61"/>
    <w:rsid w:val="002B5895"/>
    <w:rsid w:val="002C3680"/>
    <w:rsid w:val="002C4FF7"/>
    <w:rsid w:val="002D1E69"/>
    <w:rsid w:val="002E4305"/>
    <w:rsid w:val="002F38C0"/>
    <w:rsid w:val="003015F1"/>
    <w:rsid w:val="003835E2"/>
    <w:rsid w:val="00391CBE"/>
    <w:rsid w:val="003B2509"/>
    <w:rsid w:val="003C391C"/>
    <w:rsid w:val="003C3D55"/>
    <w:rsid w:val="003E0F5F"/>
    <w:rsid w:val="003E16F6"/>
    <w:rsid w:val="00421071"/>
    <w:rsid w:val="00427610"/>
    <w:rsid w:val="004601BD"/>
    <w:rsid w:val="004623F9"/>
    <w:rsid w:val="00485574"/>
    <w:rsid w:val="00486301"/>
    <w:rsid w:val="004C0B17"/>
    <w:rsid w:val="004C55F8"/>
    <w:rsid w:val="004D0B78"/>
    <w:rsid w:val="004F0AE1"/>
    <w:rsid w:val="004F0F43"/>
    <w:rsid w:val="004F6BB1"/>
    <w:rsid w:val="0050025E"/>
    <w:rsid w:val="00505A91"/>
    <w:rsid w:val="00521BF5"/>
    <w:rsid w:val="0053399C"/>
    <w:rsid w:val="00555B3A"/>
    <w:rsid w:val="005941DE"/>
    <w:rsid w:val="005B0E34"/>
    <w:rsid w:val="005E77E7"/>
    <w:rsid w:val="005F2706"/>
    <w:rsid w:val="005F4664"/>
    <w:rsid w:val="006010B7"/>
    <w:rsid w:val="006139FE"/>
    <w:rsid w:val="00671AE5"/>
    <w:rsid w:val="006736E7"/>
    <w:rsid w:val="00697F60"/>
    <w:rsid w:val="006B2E48"/>
    <w:rsid w:val="006F1C23"/>
    <w:rsid w:val="007055B2"/>
    <w:rsid w:val="007065E6"/>
    <w:rsid w:val="007117A6"/>
    <w:rsid w:val="00717247"/>
    <w:rsid w:val="007C0139"/>
    <w:rsid w:val="007C3F42"/>
    <w:rsid w:val="007C42C0"/>
    <w:rsid w:val="00826407"/>
    <w:rsid w:val="00836614"/>
    <w:rsid w:val="008852F8"/>
    <w:rsid w:val="008A53A6"/>
    <w:rsid w:val="008D7675"/>
    <w:rsid w:val="008F19BA"/>
    <w:rsid w:val="009067EF"/>
    <w:rsid w:val="009632DB"/>
    <w:rsid w:val="009668AF"/>
    <w:rsid w:val="00973FB4"/>
    <w:rsid w:val="009757FF"/>
    <w:rsid w:val="0098352A"/>
    <w:rsid w:val="0098560B"/>
    <w:rsid w:val="009A0E2B"/>
    <w:rsid w:val="009A1470"/>
    <w:rsid w:val="009A406E"/>
    <w:rsid w:val="009A79AD"/>
    <w:rsid w:val="009F31CE"/>
    <w:rsid w:val="009F6D50"/>
    <w:rsid w:val="00A13A4F"/>
    <w:rsid w:val="00A5267B"/>
    <w:rsid w:val="00AA2B16"/>
    <w:rsid w:val="00AC69F8"/>
    <w:rsid w:val="00AF6AA2"/>
    <w:rsid w:val="00B05599"/>
    <w:rsid w:val="00B1475B"/>
    <w:rsid w:val="00B26B13"/>
    <w:rsid w:val="00B44A83"/>
    <w:rsid w:val="00B609F2"/>
    <w:rsid w:val="00B61E3B"/>
    <w:rsid w:val="00B86207"/>
    <w:rsid w:val="00B9710E"/>
    <w:rsid w:val="00BC00D0"/>
    <w:rsid w:val="00BE105A"/>
    <w:rsid w:val="00BE3D07"/>
    <w:rsid w:val="00BF06BC"/>
    <w:rsid w:val="00C0670F"/>
    <w:rsid w:val="00C519D3"/>
    <w:rsid w:val="00CA2BBB"/>
    <w:rsid w:val="00CA471A"/>
    <w:rsid w:val="00CB78B0"/>
    <w:rsid w:val="00CC1516"/>
    <w:rsid w:val="00CC20ED"/>
    <w:rsid w:val="00CD2198"/>
    <w:rsid w:val="00D11A92"/>
    <w:rsid w:val="00D2260A"/>
    <w:rsid w:val="00D5461D"/>
    <w:rsid w:val="00D723C1"/>
    <w:rsid w:val="00D73C31"/>
    <w:rsid w:val="00D80CE3"/>
    <w:rsid w:val="00D8258F"/>
    <w:rsid w:val="00DB3592"/>
    <w:rsid w:val="00DB7D0B"/>
    <w:rsid w:val="00DC28DE"/>
    <w:rsid w:val="00E32A9C"/>
    <w:rsid w:val="00E5538E"/>
    <w:rsid w:val="00E864B6"/>
    <w:rsid w:val="00EA2016"/>
    <w:rsid w:val="00EA7796"/>
    <w:rsid w:val="00EB0333"/>
    <w:rsid w:val="00EB3620"/>
    <w:rsid w:val="00EC4F05"/>
    <w:rsid w:val="00EE4CF9"/>
    <w:rsid w:val="00EF1D5E"/>
    <w:rsid w:val="00EF361D"/>
    <w:rsid w:val="00F2709D"/>
    <w:rsid w:val="00F31152"/>
    <w:rsid w:val="00F51ACC"/>
    <w:rsid w:val="00F63C7B"/>
    <w:rsid w:val="00F670DC"/>
    <w:rsid w:val="00F67FA3"/>
    <w:rsid w:val="00F812FA"/>
    <w:rsid w:val="00F83C51"/>
    <w:rsid w:val="00F83DC7"/>
    <w:rsid w:val="00FA1205"/>
    <w:rsid w:val="00FA3970"/>
    <w:rsid w:val="00FB0240"/>
    <w:rsid w:val="00FC1FF4"/>
    <w:rsid w:val="00FE73BB"/>
    <w:rsid w:val="00FE7F5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544389A"/>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4664"/>
    <w:pPr>
      <w:tabs>
        <w:tab w:val="center" w:pos="4252"/>
        <w:tab w:val="right" w:pos="8504"/>
      </w:tabs>
      <w:snapToGrid w:val="0"/>
    </w:pPr>
  </w:style>
  <w:style w:type="character" w:customStyle="1" w:styleId="a4">
    <w:name w:val="ヘッダー (文字)"/>
    <w:basedOn w:val="a0"/>
    <w:link w:val="a3"/>
    <w:uiPriority w:val="99"/>
    <w:rsid w:val="005F4664"/>
    <w:rPr>
      <w:lang w:val="en-GB"/>
    </w:rPr>
  </w:style>
  <w:style w:type="paragraph" w:styleId="a5">
    <w:name w:val="footer"/>
    <w:basedOn w:val="a"/>
    <w:link w:val="a6"/>
    <w:uiPriority w:val="99"/>
    <w:unhideWhenUsed/>
    <w:rsid w:val="005F4664"/>
    <w:pPr>
      <w:tabs>
        <w:tab w:val="center" w:pos="4252"/>
        <w:tab w:val="right" w:pos="8504"/>
      </w:tabs>
      <w:snapToGrid w:val="0"/>
    </w:pPr>
  </w:style>
  <w:style w:type="character" w:customStyle="1" w:styleId="a6">
    <w:name w:val="フッター (文字)"/>
    <w:basedOn w:val="a0"/>
    <w:link w:val="a5"/>
    <w:uiPriority w:val="99"/>
    <w:rsid w:val="005F4664"/>
    <w:rPr>
      <w:lang w:val="en-GB"/>
    </w:rPr>
  </w:style>
  <w:style w:type="character" w:styleId="a7">
    <w:name w:val="Hyperlink"/>
    <w:basedOn w:val="a0"/>
    <w:uiPriority w:val="99"/>
    <w:unhideWhenUsed/>
    <w:rsid w:val="004F6BB1"/>
    <w:rPr>
      <w:color w:val="0563C1" w:themeColor="hyperlink"/>
      <w:u w:val="single"/>
    </w:rPr>
  </w:style>
  <w:style w:type="paragraph" w:styleId="a8">
    <w:name w:val="Revision"/>
    <w:hidden/>
    <w:uiPriority w:val="99"/>
    <w:semiHidden/>
    <w:rsid w:val="0010175C"/>
    <w:rPr>
      <w:lang w:val="en-GB"/>
    </w:rPr>
  </w:style>
  <w:style w:type="character" w:styleId="a9">
    <w:name w:val="Unresolved Mention"/>
    <w:basedOn w:val="a0"/>
    <w:uiPriority w:val="99"/>
    <w:semiHidden/>
    <w:unhideWhenUsed/>
    <w:rsid w:val="00CB78B0"/>
    <w:rPr>
      <w:color w:val="605E5C"/>
      <w:shd w:val="clear" w:color="auto" w:fill="E1DFDD"/>
    </w:rPr>
  </w:style>
  <w:style w:type="table" w:styleId="aa">
    <w:name w:val="Table Grid"/>
    <w:basedOn w:val="a1"/>
    <w:uiPriority w:val="39"/>
    <w:rsid w:val="00F83C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57FF"/>
    <w:pPr>
      <w:widowControl/>
      <w:tabs>
        <w:tab w:val="left" w:pos="1622"/>
      </w:tabs>
      <w:ind w:left="1622" w:hanging="363"/>
      <w:jc w:val="left"/>
    </w:pPr>
    <w:rPr>
      <w:rFonts w:ascii="Arial" w:eastAsia="ＭＳ 明朝" w:hAnsi="Arial" w:cs="Times New Roman"/>
      <w:kern w:val="0"/>
      <w:sz w:val="20"/>
      <w:szCs w:val="24"/>
      <w:lang w:eastAsia="en-GB"/>
    </w:rPr>
  </w:style>
  <w:style w:type="character" w:customStyle="1" w:styleId="Doc-text2Char">
    <w:name w:val="Doc-text2 Char"/>
    <w:link w:val="Doc-text2"/>
    <w:qFormat/>
    <w:rsid w:val="009757FF"/>
    <w:rPr>
      <w:rFonts w:ascii="Arial" w:eastAsia="ＭＳ 明朝"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327</TotalTime>
  <Pages>4</Pages>
  <Words>1620</Words>
  <Characters>9240</Characters>
  <Application>Microsoft Office Word</Application>
  <DocSecurity>0</DocSecurity>
  <Lines>77</Lines>
  <Paragraphs>21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 (Hisashi)</cp:lastModifiedBy>
  <cp:revision>119</cp:revision>
  <dcterms:created xsi:type="dcterms:W3CDTF">2019-04-30T06:30:00Z</dcterms:created>
  <dcterms:modified xsi:type="dcterms:W3CDTF">2023-09-29T06:38:00Z</dcterms:modified>
</cp:coreProperties>
</file>